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3BEE3" w14:textId="77777777" w:rsidR="004A5663" w:rsidRDefault="004A5663" w:rsidP="008202B3">
      <w:pPr>
        <w:pStyle w:val="Nombredeldocumento"/>
        <w:jc w:val="left"/>
      </w:pPr>
      <w:r w:rsidRPr="005814D1">
        <w:t>Anexo 6.5.3 Modelo de optimización de enteros mixtos</w:t>
      </w:r>
    </w:p>
    <w:p w14:paraId="66BEF83C" w14:textId="77777777" w:rsidR="00165959" w:rsidRPr="008202B3" w:rsidRDefault="003C3324" w:rsidP="008202B3">
      <w:pPr>
        <w:pStyle w:val="Texto"/>
        <w:spacing w:line="240" w:lineRule="exact"/>
        <w:ind w:firstLine="0"/>
        <w:jc w:val="left"/>
        <w:rPr>
          <w:sz w:val="24"/>
          <w:szCs w:val="24"/>
          <w:lang w:val="es-ES_tradnl"/>
        </w:rPr>
      </w:pPr>
      <w:r w:rsidRPr="008202B3">
        <w:rPr>
          <w:sz w:val="24"/>
          <w:szCs w:val="24"/>
          <w:lang w:val="es-ES_tradnl"/>
        </w:rPr>
        <w:t>A continuación se presenta la fo</w:t>
      </w:r>
      <w:r w:rsidR="00FD03D0" w:rsidRPr="008202B3">
        <w:rPr>
          <w:sz w:val="24"/>
          <w:szCs w:val="24"/>
          <w:lang w:val="es-ES_tradnl"/>
        </w:rPr>
        <w:t xml:space="preserve">rmulación matemática </w:t>
      </w:r>
      <w:r w:rsidRPr="008202B3">
        <w:rPr>
          <w:sz w:val="24"/>
          <w:szCs w:val="24"/>
          <w:lang w:val="es-ES_tradnl"/>
        </w:rPr>
        <w:t>correspondiente al Programa de Enteros Mixtos</w:t>
      </w:r>
      <w:r w:rsidR="004A5663" w:rsidRPr="008202B3">
        <w:rPr>
          <w:sz w:val="24"/>
          <w:szCs w:val="24"/>
          <w:lang w:val="es-ES_tradnl"/>
        </w:rPr>
        <w:t xml:space="preserve">, de conformidad con lo </w:t>
      </w:r>
      <w:r w:rsidRPr="008202B3">
        <w:rPr>
          <w:sz w:val="24"/>
          <w:szCs w:val="24"/>
          <w:lang w:val="es-ES_tradnl"/>
        </w:rPr>
        <w:t>señalad</w:t>
      </w:r>
      <w:r w:rsidR="004A5663" w:rsidRPr="008202B3">
        <w:rPr>
          <w:sz w:val="24"/>
          <w:szCs w:val="24"/>
          <w:lang w:val="es-ES_tradnl"/>
        </w:rPr>
        <w:t xml:space="preserve">o </w:t>
      </w:r>
      <w:r w:rsidRPr="008202B3">
        <w:rPr>
          <w:sz w:val="24"/>
          <w:szCs w:val="24"/>
          <w:lang w:val="es-ES_tradnl"/>
        </w:rPr>
        <w:t>en el numeral</w:t>
      </w:r>
      <w:r w:rsidR="00F033D1" w:rsidRPr="008202B3">
        <w:rPr>
          <w:sz w:val="24"/>
          <w:szCs w:val="24"/>
          <w:lang w:val="es-ES_tradnl"/>
        </w:rPr>
        <w:t xml:space="preserve"> </w:t>
      </w:r>
      <w:r w:rsidRPr="008202B3">
        <w:rPr>
          <w:sz w:val="24"/>
          <w:szCs w:val="24"/>
          <w:lang w:val="es-ES_tradnl"/>
        </w:rPr>
        <w:t xml:space="preserve">5.7.5 </w:t>
      </w:r>
      <w:r w:rsidR="004A5663" w:rsidRPr="008202B3">
        <w:rPr>
          <w:sz w:val="24"/>
          <w:szCs w:val="24"/>
          <w:lang w:val="es-ES_tradnl"/>
        </w:rPr>
        <w:t xml:space="preserve">y el Anexo 2 </w:t>
      </w:r>
      <w:r w:rsidRPr="008202B3">
        <w:rPr>
          <w:sz w:val="24"/>
          <w:szCs w:val="24"/>
          <w:lang w:val="es-ES_tradnl"/>
        </w:rPr>
        <w:t>de</w:t>
      </w:r>
      <w:r w:rsidR="004A5663" w:rsidRPr="008202B3">
        <w:rPr>
          <w:sz w:val="24"/>
          <w:szCs w:val="24"/>
          <w:lang w:val="es-ES_tradnl"/>
        </w:rPr>
        <w:t xml:space="preserve">l </w:t>
      </w:r>
      <w:r w:rsidRPr="008202B3">
        <w:rPr>
          <w:sz w:val="24"/>
          <w:szCs w:val="24"/>
          <w:lang w:val="es-ES_tradnl"/>
        </w:rPr>
        <w:t>Manual</w:t>
      </w:r>
      <w:r w:rsidR="003D2F3D" w:rsidRPr="008202B3">
        <w:rPr>
          <w:sz w:val="24"/>
          <w:szCs w:val="24"/>
          <w:lang w:val="es-ES_tradnl"/>
        </w:rPr>
        <w:t>, así como, con el numeral 3.8.7 y 6.5.3 de las Bases de Licitación</w:t>
      </w:r>
      <w:r w:rsidRPr="008202B3">
        <w:rPr>
          <w:sz w:val="24"/>
          <w:szCs w:val="24"/>
          <w:lang w:val="es-ES_tradnl"/>
        </w:rPr>
        <w:t>:</w:t>
      </w:r>
    </w:p>
    <w:p w14:paraId="4745F3AF" w14:textId="77777777" w:rsidR="004E0FEF" w:rsidRPr="008202B3" w:rsidRDefault="004E0FEF" w:rsidP="008202B3">
      <w:pPr>
        <w:pStyle w:val="Texto"/>
        <w:spacing w:line="240" w:lineRule="exact"/>
        <w:ind w:firstLine="0"/>
        <w:jc w:val="left"/>
        <w:rPr>
          <w:sz w:val="24"/>
          <w:szCs w:val="24"/>
          <w:lang w:val="es-ES_tradnl"/>
        </w:rPr>
      </w:pPr>
    </w:p>
    <w:p w14:paraId="61A24AE7" w14:textId="77777777" w:rsidR="004E0FEF" w:rsidRPr="008202B3" w:rsidRDefault="005757B2" w:rsidP="008202B3">
      <w:pPr>
        <w:pStyle w:val="Texto"/>
        <w:spacing w:line="240" w:lineRule="exact"/>
        <w:ind w:firstLine="0"/>
        <w:jc w:val="left"/>
        <w:rPr>
          <w:b/>
          <w:sz w:val="24"/>
          <w:szCs w:val="24"/>
          <w:u w:val="single"/>
          <w:lang w:val="es-ES_tradnl"/>
        </w:rPr>
      </w:pPr>
      <w:proofErr w:type="spellStart"/>
      <w:r>
        <w:rPr>
          <w:b/>
          <w:sz w:val="24"/>
          <w:szCs w:val="24"/>
          <w:u w:val="single"/>
          <w:lang w:val="es-ES_tradnl"/>
        </w:rPr>
        <w:t>FUNCÍÓ</w:t>
      </w:r>
      <w:r w:rsidR="005E4C26">
        <w:rPr>
          <w:b/>
          <w:sz w:val="24"/>
          <w:szCs w:val="24"/>
          <w:u w:val="single"/>
          <w:lang w:val="es-ES_tradnl"/>
        </w:rPr>
        <w:t>N</w:t>
      </w:r>
      <w:proofErr w:type="spellEnd"/>
      <w:r w:rsidR="005E4C26">
        <w:rPr>
          <w:b/>
          <w:sz w:val="24"/>
          <w:szCs w:val="24"/>
          <w:u w:val="single"/>
          <w:lang w:val="es-ES_tradnl"/>
        </w:rPr>
        <w:t xml:space="preserve"> OBJETIVO</w:t>
      </w:r>
      <w:r w:rsidR="004E0FEF" w:rsidRPr="008202B3">
        <w:rPr>
          <w:b/>
          <w:sz w:val="24"/>
          <w:szCs w:val="24"/>
          <w:u w:val="single"/>
          <w:lang w:val="es-ES_tradnl"/>
        </w:rPr>
        <w:t>:</w:t>
      </w:r>
    </w:p>
    <w:bookmarkStart w:id="0" w:name="_GoBack"/>
    <w:bookmarkEnd w:id="0"/>
    <w:p w14:paraId="2A2060F4" w14:textId="77777777" w:rsidR="00FD03D0" w:rsidRPr="008202B3" w:rsidRDefault="00C337E2" w:rsidP="008202B3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14:paraId="37342CBC" w14:textId="77777777" w:rsidR="00FD03D0" w:rsidRPr="008202B3" w:rsidRDefault="00FD03D0" w:rsidP="005B3F58">
      <w:pPr>
        <w:rPr>
          <w:rFonts w:ascii="Arial" w:hAnsi="Arial" w:cs="Arial"/>
        </w:rPr>
      </w:pPr>
    </w:p>
    <w:p w14:paraId="67A4F5B2" w14:textId="77777777" w:rsidR="00FD03D0" w:rsidRPr="00796B98" w:rsidRDefault="005E4C26" w:rsidP="005557E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SUJETO A</w:t>
      </w:r>
      <w:r w:rsidR="004E0FEF" w:rsidRPr="008202B3">
        <w:rPr>
          <w:rFonts w:ascii="Arial" w:hAnsi="Arial" w:cs="Arial"/>
          <w:b/>
          <w:u w:val="single"/>
        </w:rPr>
        <w:t>:</w:t>
      </w:r>
    </w:p>
    <w:p w14:paraId="3E729FDB" w14:textId="77777777" w:rsidR="004E0FEF" w:rsidRPr="00A13DE3" w:rsidRDefault="004E0FEF" w:rsidP="005557EE">
      <w:pPr>
        <w:rPr>
          <w:rFonts w:ascii="Arial" w:hAnsi="Arial" w:cs="Arial"/>
          <w:b/>
          <w:u w:val="single"/>
        </w:rPr>
      </w:pPr>
    </w:p>
    <w:p w14:paraId="4E6B6781" w14:textId="77777777" w:rsidR="004E0FEF" w:rsidRPr="008202B3" w:rsidRDefault="004E0FEF" w:rsidP="004E0FEF">
      <w:pPr>
        <w:rPr>
          <w:rFonts w:ascii="Arial" w:hAnsi="Arial" w:cs="Arial"/>
          <w:b/>
          <w:i/>
        </w:rPr>
      </w:pPr>
      <w:r w:rsidRPr="008202B3">
        <w:rPr>
          <w:rFonts w:ascii="Arial" w:hAnsi="Arial" w:cs="Arial"/>
          <w:i/>
        </w:rPr>
        <w:t xml:space="preserve">Las siguientes tres restricciones asegurarán que la cantidad de </w:t>
      </w:r>
      <w:r w:rsidR="00B46EBA">
        <w:rPr>
          <w:rFonts w:ascii="Arial" w:hAnsi="Arial" w:cs="Arial"/>
          <w:i/>
        </w:rPr>
        <w:t xml:space="preserve">cada </w:t>
      </w:r>
      <w:r w:rsidR="00B46EBA" w:rsidRPr="00B46EBA">
        <w:rPr>
          <w:rFonts w:ascii="Arial" w:hAnsi="Arial" w:cs="Arial"/>
          <w:i/>
        </w:rPr>
        <w:t>producto asignad</w:t>
      </w:r>
      <w:r w:rsidR="00B46EBA">
        <w:rPr>
          <w:rFonts w:ascii="Arial" w:hAnsi="Arial" w:cs="Arial"/>
          <w:i/>
        </w:rPr>
        <w:t>a</w:t>
      </w:r>
      <w:r w:rsidRPr="008202B3">
        <w:rPr>
          <w:rFonts w:ascii="Arial" w:hAnsi="Arial" w:cs="Arial"/>
          <w:i/>
        </w:rPr>
        <w:t xml:space="preserve"> a cada banda (oferta de compra) sea menor o igual a la cantidad incluida en dicha oferta de compra:</w:t>
      </w:r>
    </w:p>
    <w:p w14:paraId="096E9CA1" w14:textId="77777777" w:rsidR="004E0FEF" w:rsidRPr="008202B3" w:rsidRDefault="004E0FEF" w:rsidP="005557EE">
      <w:pPr>
        <w:rPr>
          <w:rFonts w:ascii="Arial" w:hAnsi="Arial" w:cs="Arial"/>
          <w:b/>
          <w:u w:val="single"/>
        </w:rPr>
      </w:pPr>
    </w:p>
    <w:p w14:paraId="737B7B04" w14:textId="77777777" w:rsidR="00FD03D0" w:rsidRPr="008202B3" w:rsidRDefault="00C337E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14:paraId="632B40F0" w14:textId="77777777" w:rsidR="00FD03D0" w:rsidRPr="008202B3" w:rsidRDefault="00C337E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14:paraId="0D671407" w14:textId="77777777" w:rsidR="004E0FEF" w:rsidRPr="00A13DE3" w:rsidRDefault="00C337E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14:paraId="4678060B" w14:textId="77777777" w:rsidR="004E0FEF" w:rsidRPr="008202B3" w:rsidRDefault="004E0FEF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 w:rsidRPr="008202B3">
        <w:rPr>
          <w:rFonts w:ascii="Arial" w:hAnsi="Arial"/>
          <w:sz w:val="24"/>
          <w:szCs w:val="24"/>
        </w:rPr>
        <w:t>La siguien</w:t>
      </w:r>
      <w:r w:rsidR="00B46EBA" w:rsidRPr="00B46EBA">
        <w:rPr>
          <w:rFonts w:ascii="Arial" w:hAnsi="Arial"/>
          <w:sz w:val="24"/>
          <w:szCs w:val="24"/>
        </w:rPr>
        <w:t xml:space="preserve">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>seleccionados contengan una cantidad de Potencia suficiente para proporcionar la cantidad asignada a las ofertas de compra:</w:t>
      </w:r>
    </w:p>
    <w:p w14:paraId="058CA200" w14:textId="77777777" w:rsidR="00FD03D0" w:rsidRPr="00796B98" w:rsidRDefault="00C337E2" w:rsidP="008202B3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 xml:space="preserve">∈ZP </m:t>
          </m:r>
        </m:oMath>
      </m:oMathPara>
    </w:p>
    <w:p w14:paraId="7F2F90D8" w14:textId="77777777" w:rsidR="004E0FEF" w:rsidRPr="008202B3" w:rsidRDefault="004E0FEF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s-MX"/>
        </w:rPr>
      </w:pPr>
      <w:r w:rsidRPr="00796B98">
        <w:rPr>
          <w:rFonts w:ascii="Arial" w:eastAsiaTheme="minorEastAsia" w:hAnsi="Arial"/>
          <w:sz w:val="24"/>
          <w:szCs w:val="24"/>
        </w:rPr>
        <w:lastRenderedPageBreak/>
        <w:t xml:space="preserve">Las siguientes restricciones aseguran que la cantidad de Potencia </w:t>
      </w:r>
      <w:r w:rsidR="00B46EBA">
        <w:rPr>
          <w:rFonts w:ascii="Arial" w:eastAsiaTheme="minorEastAsia" w:hAnsi="Arial"/>
          <w:sz w:val="24"/>
          <w:szCs w:val="24"/>
        </w:rPr>
        <w:t xml:space="preserve">en los paquetes seleccionados </w:t>
      </w:r>
      <w:r w:rsidRPr="00796B98">
        <w:rPr>
          <w:rFonts w:ascii="Arial" w:eastAsiaTheme="minorEastAsia" w:hAnsi="Arial"/>
          <w:sz w:val="24"/>
          <w:szCs w:val="24"/>
        </w:rPr>
        <w:t>con fechas irregulares no rebase el porcentaje definido en las ofertas de compra.</w:t>
      </w:r>
    </w:p>
    <w:p w14:paraId="5ED4AD2C" w14:textId="77777777" w:rsidR="00FD03D0" w:rsidRPr="008202B3" w:rsidRDefault="00C337E2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                                               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14:paraId="200450D2" w14:textId="77777777" w:rsidR="00FD03D0" w:rsidRPr="008202B3" w:rsidRDefault="00C337E2" w:rsidP="005B3F5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                                            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14:paraId="609D47FA" w14:textId="77777777" w:rsidR="004E0FEF" w:rsidRPr="008202B3" w:rsidRDefault="004E0FEF" w:rsidP="004E0FEF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La siguiente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="00B46EBA" w:rsidRPr="008449F4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 xml:space="preserve"> seleccionados contengan una cantidad de Energía Eléctrica Acumulable suficiente para proporcionar la cantidad asignada a las ofertas de compra:</w:t>
      </w:r>
    </w:p>
    <w:p w14:paraId="0CDF2ACC" w14:textId="77777777" w:rsidR="00FD03D0" w:rsidRPr="008202B3" w:rsidRDefault="00C337E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14:paraId="687999F1" w14:textId="77777777" w:rsidR="004E0FEF" w:rsidRPr="008202B3" w:rsidRDefault="004E0FEF" w:rsidP="004E0FEF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 w:rsidRPr="008202B3">
        <w:rPr>
          <w:rFonts w:ascii="Arial" w:hAnsi="Arial"/>
          <w:sz w:val="24"/>
          <w:szCs w:val="24"/>
        </w:rPr>
        <w:t xml:space="preserve">La siguiente restricción asegura que los </w:t>
      </w:r>
      <w:r w:rsidR="00B46EBA">
        <w:rPr>
          <w:rFonts w:ascii="Arial" w:hAnsi="Arial"/>
          <w:sz w:val="24"/>
          <w:szCs w:val="24"/>
        </w:rPr>
        <w:t>p</w:t>
      </w:r>
      <w:r w:rsidR="00B46EBA" w:rsidRPr="008449F4">
        <w:rPr>
          <w:rFonts w:ascii="Arial" w:hAnsi="Arial"/>
          <w:sz w:val="24"/>
          <w:szCs w:val="24"/>
        </w:rPr>
        <w:t xml:space="preserve">aquetes </w:t>
      </w:r>
      <w:r w:rsidR="00B46EBA">
        <w:rPr>
          <w:rFonts w:ascii="Arial" w:hAnsi="Arial"/>
          <w:sz w:val="24"/>
          <w:szCs w:val="24"/>
        </w:rPr>
        <w:t xml:space="preserve">(ofertas de venta) </w:t>
      </w:r>
      <w:r w:rsidRPr="008202B3">
        <w:rPr>
          <w:rFonts w:ascii="Arial" w:hAnsi="Arial"/>
          <w:sz w:val="24"/>
          <w:szCs w:val="24"/>
        </w:rPr>
        <w:t>seleccionados contengan una cantidad de CELs suficiente para proporcionar la cantidad asignada a las ofertas de compra:</w:t>
      </w:r>
    </w:p>
    <w:p w14:paraId="1C13977B" w14:textId="77777777" w:rsidR="00FD03D0" w:rsidRPr="00796B98" w:rsidRDefault="00C337E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14:paraId="36A716DC" w14:textId="77777777" w:rsidR="004E0FEF" w:rsidRPr="00B46EBA" w:rsidRDefault="004E0FEF" w:rsidP="004E0FEF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s-MX"/>
        </w:rPr>
      </w:pPr>
      <w:r w:rsidRPr="00A13DE3">
        <w:rPr>
          <w:rFonts w:ascii="Arial" w:eastAsiaTheme="minorEastAsia" w:hAnsi="Arial"/>
          <w:sz w:val="24"/>
          <w:szCs w:val="24"/>
        </w:rPr>
        <w:t xml:space="preserve">Las siguientes restricciones aseguran que la cantidad de CELs </w:t>
      </w:r>
      <w:r w:rsidR="00B46EBA">
        <w:rPr>
          <w:rFonts w:ascii="Arial" w:eastAsiaTheme="minorEastAsia" w:hAnsi="Arial"/>
          <w:sz w:val="24"/>
          <w:szCs w:val="24"/>
        </w:rPr>
        <w:t>en los paquetes seleccionados</w:t>
      </w:r>
      <w:r w:rsidR="00B46EBA" w:rsidRPr="00A13DE3">
        <w:rPr>
          <w:rFonts w:ascii="Arial" w:eastAsiaTheme="minorEastAsia" w:hAnsi="Arial"/>
          <w:sz w:val="24"/>
          <w:szCs w:val="24"/>
        </w:rPr>
        <w:t xml:space="preserve"> </w:t>
      </w:r>
      <w:r w:rsidRPr="00A13DE3">
        <w:rPr>
          <w:rFonts w:ascii="Arial" w:eastAsiaTheme="minorEastAsia" w:hAnsi="Arial"/>
          <w:sz w:val="24"/>
          <w:szCs w:val="24"/>
        </w:rPr>
        <w:t>con fechas irregulares no rebase el porcentaje definido en las ofertas de compra.</w:t>
      </w:r>
    </w:p>
    <w:p w14:paraId="4324D335" w14:textId="77777777" w:rsidR="00FD03D0" w:rsidRPr="008202B3" w:rsidRDefault="00C337E2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14:paraId="76C7778F" w14:textId="77777777" w:rsidR="00FD03D0" w:rsidRPr="00796B98" w:rsidRDefault="00C337E2" w:rsidP="005B3F5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14:paraId="5D42AAF3" w14:textId="77777777" w:rsidR="004E0FEF" w:rsidRPr="00A13DE3" w:rsidRDefault="004E0FEF" w:rsidP="005B3F58">
      <w:pPr>
        <w:rPr>
          <w:rFonts w:ascii="Arial" w:eastAsiaTheme="minorEastAsia" w:hAnsi="Arial" w:cs="Arial"/>
        </w:rPr>
      </w:pPr>
    </w:p>
    <w:p w14:paraId="61A50BCF" w14:textId="77777777" w:rsidR="004E0FEF" w:rsidRPr="008202B3" w:rsidRDefault="00B46EBA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</w:rPr>
        <w:lastRenderedPageBreak/>
        <w:t>La siguiente r</w:t>
      </w:r>
      <w:r w:rsidR="004E0FEF" w:rsidRPr="008202B3">
        <w:rPr>
          <w:rFonts w:ascii="Arial" w:hAnsi="Arial"/>
          <w:sz w:val="24"/>
          <w:szCs w:val="24"/>
        </w:rPr>
        <w:t xml:space="preserve">estricción </w:t>
      </w:r>
      <w:r>
        <w:rPr>
          <w:rFonts w:ascii="Arial" w:hAnsi="Arial"/>
          <w:sz w:val="24"/>
          <w:szCs w:val="24"/>
        </w:rPr>
        <w:t>asegura que se respeten las ofertas de p</w:t>
      </w:r>
      <w:r w:rsidR="004E0FEF" w:rsidRPr="008202B3">
        <w:rPr>
          <w:rFonts w:ascii="Arial" w:hAnsi="Arial"/>
          <w:sz w:val="24"/>
          <w:szCs w:val="24"/>
        </w:rPr>
        <w:t>aquetes condicionad</w:t>
      </w:r>
      <w:r w:rsidR="003E5DBD">
        <w:rPr>
          <w:rFonts w:ascii="Arial" w:hAnsi="Arial"/>
          <w:sz w:val="24"/>
          <w:szCs w:val="24"/>
        </w:rPr>
        <w:t>a</w:t>
      </w:r>
      <w:r w:rsidR="004E0FEF" w:rsidRPr="008202B3">
        <w:rPr>
          <w:rFonts w:ascii="Arial" w:hAnsi="Arial"/>
          <w:sz w:val="24"/>
          <w:szCs w:val="24"/>
        </w:rPr>
        <w:t>s:</w:t>
      </w:r>
    </w:p>
    <w:p w14:paraId="13C2F4BF" w14:textId="77777777" w:rsidR="00FD03D0" w:rsidRPr="008202B3" w:rsidRDefault="00FD03D0" w:rsidP="00796B98">
      <w:pPr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</w:rPr>
          <m:t xml:space="preserve">   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                                                      ∀ oci∈OC  </m:t>
        </m:r>
      </m:oMath>
      <w:r w:rsidR="00506675" w:rsidRPr="00A13DE3">
        <w:rPr>
          <w:rFonts w:ascii="Arial" w:hAnsi="Arial"/>
        </w:rPr>
        <w:t>|</w:t>
      </w:r>
      <w:r w:rsidR="00506675" w:rsidRPr="008202B3">
        <w:rPr>
          <w:rFonts w:ascii="Arial" w:hAnsi="Arial"/>
        </w:rPr>
        <w:t xml:space="preserve"> </w:t>
      </w:r>
      <w:r w:rsidR="00506675" w:rsidRPr="00796B98">
        <w:rPr>
          <w:rFonts w:ascii="Arial" w:hAnsi="Arial"/>
        </w:rPr>
        <w:t xml:space="preserve"> </w:t>
      </w:r>
      <m:oMath>
        <m:r>
          <w:rPr>
            <w:rFonts w:ascii="Cambria Math" w:hAnsi="Cambria Math" w:cs="Arial"/>
          </w:rPr>
          <m:t>oci=(p,pi)</m:t>
        </m:r>
      </m:oMath>
    </w:p>
    <w:p w14:paraId="3933F01F" w14:textId="77777777" w:rsidR="00FD03D0" w:rsidRPr="00796B98" w:rsidRDefault="00FD03D0" w:rsidP="00796B98">
      <w:pPr>
        <w:rPr>
          <w:rFonts w:ascii="Arial" w:eastAsiaTheme="minorEastAsia" w:hAnsi="Arial" w:cs="Arial"/>
        </w:rPr>
      </w:pPr>
    </w:p>
    <w:p w14:paraId="188F9999" w14:textId="77777777" w:rsidR="004E0FEF" w:rsidRPr="008202B3" w:rsidRDefault="00B46EBA" w:rsidP="008202B3">
      <w:pPr>
        <w:pStyle w:val="RiosDiaz2"/>
        <w:spacing w:after="0"/>
        <w:ind w:left="0" w:right="-91" w:firstLine="0"/>
        <w:contextualSpacing w:val="0"/>
        <w:rPr>
          <w:rFonts w:ascii="Arial" w:hAnsi="Arial"/>
          <w:iCs/>
          <w:sz w:val="24"/>
          <w:szCs w:val="24"/>
        </w:rPr>
      </w:pPr>
      <w:r>
        <w:rPr>
          <w:rFonts w:ascii="Arial" w:hAnsi="Arial"/>
          <w:sz w:val="24"/>
          <w:szCs w:val="24"/>
        </w:rPr>
        <w:t>La siguiente r</w:t>
      </w:r>
      <w:r w:rsidRPr="008449F4">
        <w:rPr>
          <w:rFonts w:ascii="Arial" w:hAnsi="Arial"/>
          <w:sz w:val="24"/>
          <w:szCs w:val="24"/>
        </w:rPr>
        <w:t xml:space="preserve">estricción </w:t>
      </w:r>
      <w:r>
        <w:rPr>
          <w:rFonts w:ascii="Arial" w:hAnsi="Arial"/>
          <w:sz w:val="24"/>
          <w:szCs w:val="24"/>
        </w:rPr>
        <w:t>asegura que se respeten las ofertas de p</w:t>
      </w:r>
      <w:r w:rsidRPr="008449F4">
        <w:rPr>
          <w:rFonts w:ascii="Arial" w:hAnsi="Arial"/>
          <w:sz w:val="24"/>
          <w:szCs w:val="24"/>
        </w:rPr>
        <w:t>aquetes</w:t>
      </w:r>
      <w:r w:rsidRPr="00B46EBA">
        <w:rPr>
          <w:rFonts w:ascii="Arial" w:hAnsi="Arial"/>
          <w:sz w:val="24"/>
          <w:szCs w:val="24"/>
        </w:rPr>
        <w:t xml:space="preserve"> </w:t>
      </w:r>
      <w:r w:rsidR="004E0FEF" w:rsidRPr="008202B3">
        <w:rPr>
          <w:rFonts w:ascii="Arial" w:hAnsi="Arial"/>
          <w:sz w:val="24"/>
          <w:szCs w:val="24"/>
        </w:rPr>
        <w:t>mutuamente excluyentes</w:t>
      </w:r>
      <w:r w:rsidR="004E0FEF" w:rsidRPr="008202B3">
        <w:rPr>
          <w:rFonts w:ascii="Arial" w:hAnsi="Arial"/>
          <w:i w:val="0"/>
          <w:sz w:val="24"/>
          <w:szCs w:val="24"/>
        </w:rPr>
        <w:t>:</w:t>
      </w:r>
    </w:p>
    <w:p w14:paraId="58044F3C" w14:textId="77777777" w:rsidR="004E0FEF" w:rsidRPr="008202B3" w:rsidRDefault="004E0FEF" w:rsidP="00796B98">
      <w:pPr>
        <w:rPr>
          <w:rFonts w:ascii="Arial" w:eastAsiaTheme="minorEastAsia" w:hAnsi="Arial" w:cs="Arial"/>
        </w:rPr>
      </w:pPr>
    </w:p>
    <w:p w14:paraId="386083AB" w14:textId="77777777" w:rsidR="00FD03D0" w:rsidRPr="00796B98" w:rsidRDefault="00C337E2" w:rsidP="00796B98">
      <w:pPr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                                                                                                      ∀ omei∈OME</m:t>
          </m:r>
        </m:oMath>
      </m:oMathPara>
    </w:p>
    <w:p w14:paraId="69A80CE9" w14:textId="77777777" w:rsidR="005E4C26" w:rsidRPr="00A13DE3" w:rsidRDefault="005E4C26" w:rsidP="00A13DE3">
      <w:pPr>
        <w:rPr>
          <w:rFonts w:ascii="Arial" w:eastAsiaTheme="minorEastAsia" w:hAnsi="Arial" w:cs="Arial"/>
        </w:rPr>
      </w:pPr>
    </w:p>
    <w:p w14:paraId="6F044605" w14:textId="77777777" w:rsidR="005E4C26" w:rsidRPr="008202B3" w:rsidRDefault="005E4C26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La siguiente restricción asegura que los Paquetes seleccionados no rebasen el límite de capacidad para las Zonas de Interconexión donde el CENACE haya definido límites:</w:t>
      </w:r>
    </w:p>
    <w:p w14:paraId="11FF25EE" w14:textId="77777777" w:rsidR="00FD03D0" w:rsidRPr="00796B98" w:rsidRDefault="00C337E2" w:rsidP="00796B98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                                                                    ∀ zi</m:t>
          </m:r>
          <m:r>
            <w:rPr>
              <w:rFonts w:ascii="Cambria Math" w:hAnsi="Cambria Math" w:cs="Arial"/>
              <w:lang w:val="en-US"/>
            </w:rPr>
            <m:t>∈ZI</m:t>
          </m:r>
        </m:oMath>
      </m:oMathPara>
    </w:p>
    <w:p w14:paraId="045ED589" w14:textId="77777777" w:rsidR="007C657E" w:rsidRDefault="007C657E" w:rsidP="005E4C26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</w:p>
    <w:p w14:paraId="4532937B" w14:textId="77777777" w:rsidR="005E4C26" w:rsidRPr="008202B3" w:rsidRDefault="005E4C26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La siguiente restricción asegura que los Paquetes seleccionados no rebasen el límite de Energía Eléctrica Acumulable para las Zonas de Exportación donde el CENACE haya definido límites:</w:t>
      </w:r>
    </w:p>
    <w:p w14:paraId="40509DB1" w14:textId="77777777" w:rsidR="00FD03D0" w:rsidRPr="008202B3" w:rsidRDefault="00C337E2" w:rsidP="00A13DE3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p∈PAQ(ze)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E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SinPrelacion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                                                         ∀ ze</m:t>
          </m:r>
          <m:r>
            <w:rPr>
              <w:rFonts w:ascii="Cambria Math" w:hAnsi="Cambria Math" w:cs="Arial"/>
              <w:lang w:val="en-US"/>
            </w:rPr>
            <m:t>∈ZE</m:t>
          </m:r>
        </m:oMath>
      </m:oMathPara>
    </w:p>
    <w:p w14:paraId="6FBE5821" w14:textId="77777777" w:rsidR="00FD03D0" w:rsidRPr="008202B3" w:rsidRDefault="00FD03D0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</w:p>
    <w:p w14:paraId="7447D91B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 xml:space="preserve">ÍNDICES </w:t>
      </w:r>
    </w:p>
    <w:p w14:paraId="0360C90A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30D2B3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  <w:t>Zona de Potencia</w:t>
      </w:r>
    </w:p>
    <w:p w14:paraId="1B3FF217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7F3721A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bp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  <w:t>banda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(oferta</w:t>
      </w:r>
      <w:r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</w:t>
      </w:r>
    </w:p>
    <w:p w14:paraId="0113514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D21AE1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>be</w:t>
      </w:r>
      <w:r w:rsidRPr="008202B3">
        <w:rPr>
          <w:rFonts w:ascii="Arial" w:hAnsi="Arial"/>
          <w:i w:val="0"/>
          <w:sz w:val="24"/>
          <w:szCs w:val="24"/>
        </w:rPr>
        <w:tab/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Pr="008202B3">
        <w:rPr>
          <w:rFonts w:ascii="Arial" w:hAnsi="Arial"/>
          <w:i w:val="0"/>
          <w:sz w:val="24"/>
          <w:szCs w:val="24"/>
        </w:rPr>
        <w:t>oferta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Energía Eléctrica Acumulable</w:t>
      </w:r>
    </w:p>
    <w:p w14:paraId="70208304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2A4F33E1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bc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  <w:t>banda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(oferta</w:t>
      </w:r>
      <w:r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CELs</w:t>
      </w:r>
    </w:p>
    <w:p w14:paraId="3B86094B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201F51D2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lastRenderedPageBreak/>
        <w:t>p,pi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  <w:t>Paquete</w:t>
      </w:r>
      <w:r w:rsidRPr="008202B3">
        <w:rPr>
          <w:rFonts w:ascii="Arial" w:hAnsi="Arial"/>
          <w:sz w:val="24"/>
          <w:szCs w:val="24"/>
        </w:rPr>
        <w:t xml:space="preserve"> </w:t>
      </w:r>
      <w:r w:rsidR="009E5733" w:rsidRPr="008202B3">
        <w:rPr>
          <w:rFonts w:ascii="Arial" w:hAnsi="Arial"/>
          <w:i w:val="0"/>
          <w:sz w:val="24"/>
          <w:szCs w:val="24"/>
        </w:rPr>
        <w:t>(oferta de venta)</w:t>
      </w:r>
      <w:r w:rsidR="00A13DE3">
        <w:rPr>
          <w:rFonts w:ascii="Arial" w:hAnsi="Arial"/>
          <w:i w:val="0"/>
          <w:sz w:val="24"/>
          <w:szCs w:val="24"/>
        </w:rPr>
        <w:t xml:space="preserve">. 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En el modelo de optimización, se podrán </w:t>
      </w:r>
      <w:r w:rsidR="00CF0B12">
        <w:rPr>
          <w:rFonts w:ascii="Arial" w:hAnsi="Arial"/>
          <w:i w:val="0"/>
          <w:sz w:val="24"/>
          <w:szCs w:val="24"/>
        </w:rPr>
        <w:t>identificar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 las ofertas de venta con un índice adicional a fin de </w:t>
      </w:r>
      <w:r w:rsidR="00CF0B12">
        <w:rPr>
          <w:rFonts w:ascii="Arial" w:hAnsi="Arial"/>
          <w:i w:val="0"/>
          <w:sz w:val="24"/>
          <w:szCs w:val="24"/>
        </w:rPr>
        <w:t>denotar</w:t>
      </w:r>
      <w:r w:rsidR="00A13DE3" w:rsidRPr="00A13DE3">
        <w:rPr>
          <w:rFonts w:ascii="Arial" w:hAnsi="Arial"/>
          <w:i w:val="0"/>
          <w:sz w:val="24"/>
          <w:szCs w:val="24"/>
        </w:rPr>
        <w:t xml:space="preserve"> el Licitante que realizó </w:t>
      </w:r>
      <w:r w:rsidR="00A13DE3">
        <w:rPr>
          <w:rFonts w:ascii="Arial" w:hAnsi="Arial"/>
          <w:i w:val="0"/>
          <w:sz w:val="24"/>
          <w:szCs w:val="24"/>
        </w:rPr>
        <w:t>cad</w:t>
      </w:r>
      <w:r w:rsidR="00A13DE3" w:rsidRPr="00A13DE3">
        <w:rPr>
          <w:rFonts w:ascii="Arial" w:hAnsi="Arial"/>
          <w:i w:val="0"/>
          <w:sz w:val="24"/>
          <w:szCs w:val="24"/>
        </w:rPr>
        <w:t>a oferta</w:t>
      </w:r>
      <w:r w:rsidR="00A13DE3">
        <w:rPr>
          <w:rFonts w:ascii="Arial" w:hAnsi="Arial"/>
          <w:i w:val="0"/>
          <w:sz w:val="24"/>
          <w:szCs w:val="24"/>
        </w:rPr>
        <w:t>.</w:t>
      </w:r>
    </w:p>
    <w:p w14:paraId="6C92BB6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542B6D20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oci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</w:r>
      <w:r w:rsidR="009E5733" w:rsidRPr="008202B3">
        <w:rPr>
          <w:rFonts w:ascii="Arial" w:hAnsi="Arial"/>
          <w:i w:val="0"/>
          <w:sz w:val="24"/>
          <w:szCs w:val="24"/>
        </w:rPr>
        <w:t>Grupo de 2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>condicionadas</w:t>
      </w:r>
    </w:p>
    <w:p w14:paraId="21064C41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9A8151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omei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</w:r>
      <w:r w:rsidR="009E5733" w:rsidRPr="008202B3">
        <w:rPr>
          <w:rFonts w:ascii="Arial" w:hAnsi="Arial"/>
          <w:i w:val="0"/>
          <w:sz w:val="24"/>
          <w:szCs w:val="24"/>
        </w:rPr>
        <w:t>Grupo de 2 o más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>mutuamente excluyentes</w:t>
      </w:r>
    </w:p>
    <w:p w14:paraId="103E8F31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</w:p>
    <w:p w14:paraId="4B08113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  <w:t>Zona de Interconexión</w:t>
      </w:r>
    </w:p>
    <w:p w14:paraId="0F89FAC0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</w:p>
    <w:p w14:paraId="3B6543F5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i w:val="0"/>
          <w:sz w:val="24"/>
          <w:szCs w:val="24"/>
        </w:rPr>
        <w:tab/>
        <w:t>Zona de Exportación</w:t>
      </w:r>
    </w:p>
    <w:p w14:paraId="36ECEE4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3A7E5005" w14:textId="77777777" w:rsidR="00BD1AB5" w:rsidRDefault="00BD1AB5" w:rsidP="00BD1AB5">
      <w:pPr>
        <w:pStyle w:val="RiosDiaz2"/>
        <w:ind w:left="0" w:firstLine="0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2668FE">
        <w:rPr>
          <w:rFonts w:ascii="Arial" w:hAnsi="Arial"/>
          <w:sz w:val="24"/>
          <w:szCs w:val="24"/>
        </w:rPr>
        <w:t>z</w:t>
      </w:r>
      <w:r>
        <w:rPr>
          <w:rFonts w:ascii="Arial" w:hAnsi="Arial"/>
          <w:sz w:val="24"/>
          <w:szCs w:val="24"/>
        </w:rPr>
        <w:t>pr</w:t>
      </w:r>
      <w:proofErr w:type="spellEnd"/>
      <w:r w:rsidRPr="002668FE">
        <w:rPr>
          <w:rFonts w:ascii="Arial" w:hAnsi="Arial"/>
          <w:i w:val="0"/>
          <w:sz w:val="24"/>
          <w:szCs w:val="24"/>
        </w:rPr>
        <w:tab/>
        <w:t xml:space="preserve">Zona de </w:t>
      </w:r>
      <w:r>
        <w:rPr>
          <w:rFonts w:ascii="Arial" w:hAnsi="Arial"/>
          <w:i w:val="0"/>
          <w:sz w:val="24"/>
          <w:szCs w:val="24"/>
        </w:rPr>
        <w:t>Precios</w:t>
      </w:r>
    </w:p>
    <w:p w14:paraId="1AD0A01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50997442" w14:textId="77777777" w:rsidR="007C657E" w:rsidRDefault="007C657E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</w:p>
    <w:p w14:paraId="2A0DD7C7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CONJUNTOS</w:t>
      </w:r>
    </w:p>
    <w:p w14:paraId="701BB1ED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</w:rPr>
      </w:pPr>
    </w:p>
    <w:p w14:paraId="7185B99F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BP</w:t>
      </w:r>
      <w:r w:rsidR="0094169E" w:rsidRPr="008202B3">
        <w:rPr>
          <w:rFonts w:ascii="Arial" w:hAnsi="Arial"/>
          <w:sz w:val="24"/>
          <w:szCs w:val="24"/>
          <w:vertAlign w:val="subscript"/>
        </w:rPr>
        <w:t>zp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 xml:space="preserve"> </w:t>
      </w:r>
      <w:r w:rsidRPr="008202B3">
        <w:rPr>
          <w:rFonts w:ascii="Arial" w:hAnsi="Arial"/>
          <w:sz w:val="24"/>
          <w:szCs w:val="24"/>
        </w:rPr>
        <w:t>= {1, 2,…,|</w:t>
      </w:r>
      <w:proofErr w:type="spellStart"/>
      <w:r w:rsidRPr="008202B3">
        <w:rPr>
          <w:rFonts w:ascii="Arial" w:hAnsi="Arial"/>
          <w:sz w:val="24"/>
          <w:szCs w:val="24"/>
        </w:rPr>
        <w:t>BP</w:t>
      </w:r>
      <w:r w:rsidR="0094169E" w:rsidRPr="008202B3">
        <w:rPr>
          <w:rFonts w:ascii="Arial" w:hAnsi="Arial"/>
          <w:sz w:val="24"/>
          <w:szCs w:val="24"/>
          <w:vertAlign w:val="subscript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 xml:space="preserve">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</w:t>
      </w:r>
      <w:r w:rsidRPr="008202B3">
        <w:rPr>
          <w:rFonts w:ascii="Arial" w:hAnsi="Arial"/>
          <w:i w:val="0"/>
          <w:sz w:val="24"/>
          <w:szCs w:val="24"/>
        </w:rPr>
        <w:t>compra</w:t>
      </w:r>
      <w:r w:rsidR="009E5733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 </w:t>
      </w:r>
      <w:proofErr w:type="spellStart"/>
      <w:r w:rsidR="0094169E" w:rsidRPr="008202B3">
        <w:rPr>
          <w:rFonts w:ascii="Arial" w:hAnsi="Arial"/>
          <w:sz w:val="24"/>
          <w:szCs w:val="24"/>
        </w:rPr>
        <w:t>bp</w:t>
      </w:r>
      <w:proofErr w:type="spellEnd"/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en la Zona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>.</w:t>
      </w:r>
    </w:p>
    <w:p w14:paraId="322EF196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DF6E5D4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BE = {1, 2,…,|BE|}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compra) </w:t>
      </w:r>
      <w:r w:rsidRPr="008202B3">
        <w:rPr>
          <w:rFonts w:ascii="Arial" w:hAnsi="Arial"/>
          <w:i w:val="0"/>
          <w:sz w:val="24"/>
          <w:szCs w:val="24"/>
        </w:rPr>
        <w:t>de Energía Eléctrica Acumulable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="0094169E" w:rsidRPr="008202B3">
        <w:rPr>
          <w:rFonts w:ascii="Arial" w:hAnsi="Arial"/>
          <w:sz w:val="24"/>
          <w:szCs w:val="24"/>
        </w:rPr>
        <w:t>be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13DBC3C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0F30B0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BC</w:t>
      </w:r>
      <w:proofErr w:type="spellEnd"/>
      <w:r w:rsidRPr="008202B3">
        <w:rPr>
          <w:rFonts w:ascii="Arial" w:hAnsi="Arial"/>
          <w:sz w:val="24"/>
          <w:szCs w:val="24"/>
        </w:rPr>
        <w:t xml:space="preserve"> = {1, 2,…,|</w:t>
      </w:r>
      <w:proofErr w:type="spellStart"/>
      <w:r w:rsidRPr="008202B3">
        <w:rPr>
          <w:rFonts w:ascii="Arial" w:hAnsi="Arial"/>
          <w:sz w:val="24"/>
          <w:szCs w:val="24"/>
        </w:rPr>
        <w:t>BC</w:t>
      </w:r>
      <w:proofErr w:type="spellEnd"/>
      <w:r w:rsidRPr="008202B3">
        <w:rPr>
          <w:rFonts w:ascii="Arial" w:hAnsi="Arial"/>
          <w:sz w:val="24"/>
          <w:szCs w:val="24"/>
        </w:rPr>
        <w:t xml:space="preserve">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Bandas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</w:t>
      </w:r>
      <w:r w:rsidRPr="008202B3">
        <w:rPr>
          <w:rFonts w:ascii="Arial" w:hAnsi="Arial"/>
          <w:i w:val="0"/>
          <w:sz w:val="24"/>
          <w:szCs w:val="24"/>
        </w:rPr>
        <w:t>compra</w:t>
      </w:r>
      <w:r w:rsidR="009E5733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CELs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proofErr w:type="spellStart"/>
      <w:r w:rsidR="0094169E" w:rsidRPr="008202B3">
        <w:rPr>
          <w:rFonts w:ascii="Arial" w:hAnsi="Arial"/>
          <w:sz w:val="24"/>
          <w:szCs w:val="24"/>
        </w:rPr>
        <w:t>bc</w:t>
      </w:r>
      <w:proofErr w:type="spellEnd"/>
      <w:r w:rsidRPr="008202B3">
        <w:rPr>
          <w:rFonts w:ascii="Arial" w:hAnsi="Arial"/>
          <w:i w:val="0"/>
          <w:sz w:val="24"/>
          <w:szCs w:val="24"/>
        </w:rPr>
        <w:t>.</w:t>
      </w:r>
    </w:p>
    <w:p w14:paraId="36FBD66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65DF23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 xml:space="preserve"> = {1, 2,…, |</w:t>
      </w: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>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0D22AB1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60A22F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 xml:space="preserve">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14:paraId="4DEC2B81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84DE28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>)={</w:t>
      </w:r>
      <w:proofErr w:type="spellStart"/>
      <w:r w:rsidRPr="008202B3">
        <w:rPr>
          <w:rFonts w:ascii="Arial" w:hAnsi="Arial"/>
          <w:sz w:val="24"/>
          <w:szCs w:val="24"/>
        </w:rPr>
        <w:t>p|p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>}</w:t>
      </w:r>
    </w:p>
    <w:p w14:paraId="5EF8601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14:paraId="798BF0C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sz w:val="24"/>
          <w:szCs w:val="24"/>
        </w:rPr>
        <w:t xml:space="preserve">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Interconexión 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14:paraId="08A1F87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48C68B62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sz w:val="24"/>
          <w:szCs w:val="24"/>
        </w:rPr>
        <w:t>)={</w:t>
      </w:r>
      <w:proofErr w:type="spellStart"/>
      <w:r w:rsidRPr="008202B3">
        <w:rPr>
          <w:rFonts w:ascii="Arial" w:hAnsi="Arial"/>
          <w:sz w:val="24"/>
          <w:szCs w:val="24"/>
        </w:rPr>
        <w:t>p|p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Interconexión 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sz w:val="24"/>
          <w:szCs w:val="24"/>
        </w:rPr>
        <w:t>}</w:t>
      </w:r>
    </w:p>
    <w:p w14:paraId="03DDFC62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14:paraId="7627DD8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 xml:space="preserve">)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Paquetes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="0094169E" w:rsidRPr="008202B3">
        <w:rPr>
          <w:rFonts w:ascii="Arial" w:hAnsi="Arial"/>
          <w:sz w:val="24"/>
          <w:szCs w:val="24"/>
        </w:rPr>
        <w:t>p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que pertenecen a la Zona de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es decir:</w:t>
      </w:r>
    </w:p>
    <w:p w14:paraId="726B0232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E403D2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lastRenderedPageBreak/>
        <w:t xml:space="preserve">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 xml:space="preserve"> </w:t>
      </w:r>
      <w:proofErr w:type="spellStart"/>
      <w:r w:rsidRPr="008202B3">
        <w:rPr>
          <w:rFonts w:ascii="Arial" w:hAnsi="Arial"/>
          <w:sz w:val="24"/>
          <w:szCs w:val="24"/>
        </w:rPr>
        <w:t>PAQ</w:t>
      </w:r>
      <w:proofErr w:type="spellEnd"/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>)={</w:t>
      </w:r>
      <w:proofErr w:type="spellStart"/>
      <w:r w:rsidRPr="008202B3">
        <w:rPr>
          <w:rFonts w:ascii="Arial" w:hAnsi="Arial"/>
          <w:sz w:val="24"/>
          <w:szCs w:val="24"/>
        </w:rPr>
        <w:t>p|p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 PAQ </w:t>
      </w:r>
      <w:r w:rsidRPr="008202B3">
        <w:rPr>
          <w:rFonts w:ascii="Arial" w:hAnsi="Arial"/>
          <w:i w:val="0"/>
          <w:sz w:val="24"/>
          <w:szCs w:val="24"/>
        </w:rPr>
        <w:t xml:space="preserve">y </w:t>
      </w:r>
      <w:r w:rsidR="009E5733" w:rsidRPr="008202B3">
        <w:rPr>
          <w:rFonts w:ascii="Arial" w:hAnsi="Arial"/>
          <w:i w:val="0"/>
          <w:sz w:val="24"/>
          <w:szCs w:val="24"/>
        </w:rPr>
        <w:t xml:space="preserve">la Central Eléctrica asociada </w:t>
      </w:r>
      <w:r w:rsidRPr="008202B3">
        <w:rPr>
          <w:rFonts w:ascii="Arial" w:hAnsi="Arial"/>
          <w:i w:val="0"/>
          <w:sz w:val="24"/>
          <w:szCs w:val="24"/>
        </w:rPr>
        <w:t>está ubicad</w:t>
      </w:r>
      <w:r w:rsidR="009E5733" w:rsidRPr="008202B3">
        <w:rPr>
          <w:rFonts w:ascii="Arial" w:hAnsi="Arial"/>
          <w:i w:val="0"/>
          <w:sz w:val="24"/>
          <w:szCs w:val="24"/>
        </w:rPr>
        <w:t>a</w:t>
      </w:r>
      <w:r w:rsidRPr="008202B3">
        <w:rPr>
          <w:rFonts w:ascii="Arial" w:hAnsi="Arial"/>
          <w:i w:val="0"/>
          <w:sz w:val="24"/>
          <w:szCs w:val="24"/>
        </w:rPr>
        <w:t xml:space="preserve"> en la Zona de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>}</w:t>
      </w:r>
    </w:p>
    <w:p w14:paraId="5177379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 xml:space="preserve">  </w:t>
      </w:r>
    </w:p>
    <w:p w14:paraId="659D8D8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OC</w:t>
      </w:r>
      <w:proofErr w:type="spellEnd"/>
      <w:r w:rsidRPr="008202B3">
        <w:rPr>
          <w:rFonts w:ascii="Arial" w:hAnsi="Arial"/>
          <w:sz w:val="24"/>
          <w:szCs w:val="24"/>
        </w:rPr>
        <w:t xml:space="preserve"> = {</w:t>
      </w:r>
      <w:r w:rsidR="009E5733" w:rsidRPr="008202B3">
        <w:rPr>
          <w:rFonts w:ascii="Arial" w:hAnsi="Arial"/>
          <w:sz w:val="24"/>
          <w:szCs w:val="24"/>
        </w:rPr>
        <w:t>1</w:t>
      </w:r>
      <w:r w:rsidRPr="008202B3">
        <w:rPr>
          <w:rFonts w:ascii="Arial" w:hAnsi="Arial"/>
          <w:sz w:val="24"/>
          <w:szCs w:val="24"/>
        </w:rPr>
        <w:t xml:space="preserve">, </w:t>
      </w:r>
      <w:r w:rsidR="009E5733" w:rsidRPr="008202B3">
        <w:rPr>
          <w:rFonts w:ascii="Arial" w:hAnsi="Arial"/>
          <w:sz w:val="24"/>
          <w:szCs w:val="24"/>
        </w:rPr>
        <w:t>2</w:t>
      </w:r>
      <w:r w:rsidRPr="008202B3">
        <w:rPr>
          <w:rFonts w:ascii="Arial" w:hAnsi="Arial"/>
          <w:sz w:val="24"/>
          <w:szCs w:val="24"/>
        </w:rPr>
        <w:t>,…,|</w:t>
      </w:r>
      <w:proofErr w:type="spellStart"/>
      <w:r w:rsidRPr="008202B3">
        <w:rPr>
          <w:rFonts w:ascii="Arial" w:hAnsi="Arial"/>
          <w:sz w:val="24"/>
          <w:szCs w:val="24"/>
        </w:rPr>
        <w:t>OC</w:t>
      </w:r>
      <w:proofErr w:type="spellEnd"/>
      <w:r w:rsidRPr="008202B3">
        <w:rPr>
          <w:rFonts w:ascii="Arial" w:hAnsi="Arial"/>
          <w:sz w:val="24"/>
          <w:szCs w:val="24"/>
        </w:rPr>
        <w:t>|}</w:t>
      </w:r>
      <w:r w:rsidRPr="008202B3">
        <w:rPr>
          <w:rFonts w:ascii="Arial" w:hAnsi="Arial"/>
          <w:sz w:val="24"/>
          <w:szCs w:val="24"/>
        </w:rPr>
        <w:tab/>
      </w:r>
      <w:r w:rsidR="0094169E" w:rsidRPr="008202B3">
        <w:rPr>
          <w:rFonts w:ascii="Arial" w:hAnsi="Arial"/>
          <w:i w:val="0"/>
          <w:sz w:val="24"/>
          <w:szCs w:val="24"/>
        </w:rPr>
        <w:t>Grupos de p</w:t>
      </w:r>
      <w:r w:rsidRPr="008202B3">
        <w:rPr>
          <w:rFonts w:ascii="Arial" w:hAnsi="Arial"/>
          <w:i w:val="0"/>
          <w:sz w:val="24"/>
          <w:szCs w:val="24"/>
        </w:rPr>
        <w:t xml:space="preserve">aquetes </w:t>
      </w:r>
      <w:r w:rsidR="0094169E" w:rsidRPr="008202B3">
        <w:rPr>
          <w:rFonts w:ascii="Arial" w:hAnsi="Arial"/>
          <w:i w:val="0"/>
          <w:sz w:val="24"/>
          <w:szCs w:val="24"/>
        </w:rPr>
        <w:t xml:space="preserve">(ofertas de venta) </w:t>
      </w:r>
      <w:r w:rsidRPr="008202B3">
        <w:rPr>
          <w:rFonts w:ascii="Arial" w:hAnsi="Arial"/>
          <w:i w:val="0"/>
          <w:sz w:val="24"/>
          <w:szCs w:val="24"/>
        </w:rPr>
        <w:t xml:space="preserve">condicionados </w:t>
      </w:r>
      <w:proofErr w:type="spellStart"/>
      <w:r w:rsidRPr="008202B3">
        <w:rPr>
          <w:rFonts w:ascii="Arial" w:hAnsi="Arial"/>
          <w:sz w:val="24"/>
          <w:szCs w:val="24"/>
        </w:rPr>
        <w:t>oci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Cada elemento de este conjunto es, a su vez, un conjunto de 2 Paquetes</w:t>
      </w:r>
      <w:r w:rsidR="0094169E" w:rsidRPr="008202B3">
        <w:rPr>
          <w:rFonts w:ascii="Arial" w:hAnsi="Arial"/>
          <w:i w:val="0"/>
          <w:sz w:val="24"/>
          <w:szCs w:val="24"/>
        </w:rPr>
        <w:t>, definido de la siguiente forma</w:t>
      </w:r>
      <w:r w:rsidRPr="008202B3">
        <w:rPr>
          <w:rFonts w:ascii="Arial" w:hAnsi="Arial"/>
          <w:i w:val="0"/>
          <w:sz w:val="24"/>
          <w:szCs w:val="24"/>
        </w:rPr>
        <w:t xml:space="preserve">: </w:t>
      </w:r>
    </w:p>
    <w:p w14:paraId="684C3C4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4FB24D42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                               </w:t>
      </w:r>
      <w:r w:rsidR="009E5733"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sz w:val="24"/>
          <w:szCs w:val="24"/>
        </w:rPr>
        <w:t>(</w:t>
      </w:r>
      <w:proofErr w:type="spellStart"/>
      <w:r w:rsidRPr="008202B3">
        <w:rPr>
          <w:rFonts w:ascii="Arial" w:hAnsi="Arial"/>
          <w:sz w:val="24"/>
          <w:szCs w:val="24"/>
        </w:rPr>
        <w:t>p,pi</w:t>
      </w:r>
      <w:proofErr w:type="spellEnd"/>
      <w:r w:rsidRPr="008202B3">
        <w:rPr>
          <w:rFonts w:ascii="Arial" w:hAnsi="Arial"/>
          <w:sz w:val="24"/>
          <w:szCs w:val="24"/>
        </w:rPr>
        <w:t>)</w:t>
      </w:r>
      <w:r w:rsidR="0094169E"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>|</w:t>
      </w:r>
      <w:r w:rsidR="0094169E"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>p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8202B3">
        <w:rPr>
          <w:rFonts w:ascii="Arial" w:hAnsi="Arial"/>
          <w:sz w:val="24"/>
          <w:szCs w:val="24"/>
        </w:rPr>
        <w:t xml:space="preserve">PAQ </w:t>
      </w:r>
      <w:r w:rsidRPr="008202B3">
        <w:rPr>
          <w:rFonts w:ascii="Arial" w:hAnsi="Arial"/>
          <w:i w:val="0"/>
          <w:sz w:val="24"/>
          <w:szCs w:val="24"/>
        </w:rPr>
        <w:t>y</w:t>
      </w:r>
      <w:r w:rsidRPr="008202B3">
        <w:rPr>
          <w:rFonts w:ascii="Arial" w:hAnsi="Arial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i∈</m:t>
        </m:r>
      </m:oMath>
      <w:r w:rsidRPr="008202B3">
        <w:rPr>
          <w:rFonts w:ascii="Arial" w:hAnsi="Arial"/>
          <w:sz w:val="24"/>
          <w:szCs w:val="24"/>
        </w:rPr>
        <w:t xml:space="preserve">PAQ </w:t>
      </w:r>
      <w:r w:rsidRPr="008202B3">
        <w:rPr>
          <w:rFonts w:ascii="Arial" w:hAnsi="Arial"/>
          <w:i w:val="0"/>
          <w:sz w:val="24"/>
          <w:szCs w:val="24"/>
        </w:rPr>
        <w:t xml:space="preserve">y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se acepta solo si el Paquete </w:t>
      </w:r>
      <w:r w:rsidRPr="008202B3">
        <w:rPr>
          <w:rFonts w:ascii="Arial" w:hAnsi="Arial"/>
          <w:sz w:val="24"/>
          <w:szCs w:val="24"/>
        </w:rPr>
        <w:t>pi</w:t>
      </w:r>
      <w:r w:rsidRPr="008202B3">
        <w:rPr>
          <w:rFonts w:ascii="Arial" w:hAnsi="Arial"/>
          <w:i w:val="0"/>
          <w:sz w:val="24"/>
          <w:szCs w:val="24"/>
        </w:rPr>
        <w:t xml:space="preserve"> es aceptado</w:t>
      </w:r>
    </w:p>
    <w:p w14:paraId="064ABD6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C51363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299CA59" w14:textId="77777777" w:rsidR="0094169E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OME</w:t>
      </w:r>
      <w:proofErr w:type="spellEnd"/>
      <w:r w:rsidRPr="008202B3">
        <w:rPr>
          <w:rFonts w:ascii="Arial" w:hAnsi="Arial"/>
          <w:sz w:val="24"/>
          <w:szCs w:val="24"/>
        </w:rPr>
        <w:t xml:space="preserve"> = {</w:t>
      </w:r>
      <w:r w:rsidR="009E5733" w:rsidRPr="008202B3">
        <w:rPr>
          <w:rFonts w:ascii="Arial" w:hAnsi="Arial"/>
          <w:sz w:val="24"/>
          <w:szCs w:val="24"/>
        </w:rPr>
        <w:t>1</w:t>
      </w:r>
      <w:r w:rsidRPr="008202B3">
        <w:rPr>
          <w:rFonts w:ascii="Arial" w:hAnsi="Arial"/>
          <w:sz w:val="24"/>
          <w:szCs w:val="24"/>
        </w:rPr>
        <w:t xml:space="preserve">, </w:t>
      </w:r>
      <w:r w:rsidR="009E5733" w:rsidRPr="008202B3">
        <w:rPr>
          <w:rFonts w:ascii="Arial" w:hAnsi="Arial"/>
          <w:sz w:val="24"/>
          <w:szCs w:val="24"/>
        </w:rPr>
        <w:t>2</w:t>
      </w:r>
      <w:r w:rsidRPr="008202B3">
        <w:rPr>
          <w:rFonts w:ascii="Arial" w:hAnsi="Arial"/>
          <w:sz w:val="24"/>
          <w:szCs w:val="24"/>
        </w:rPr>
        <w:t>,…,|</w:t>
      </w:r>
      <w:proofErr w:type="spellStart"/>
      <w:r w:rsidRPr="008202B3">
        <w:rPr>
          <w:rFonts w:ascii="Arial" w:hAnsi="Arial"/>
          <w:sz w:val="24"/>
          <w:szCs w:val="24"/>
        </w:rPr>
        <w:t>OME</w:t>
      </w:r>
      <w:proofErr w:type="spellEnd"/>
      <w:r w:rsidRPr="008202B3">
        <w:rPr>
          <w:rFonts w:ascii="Arial" w:hAnsi="Arial"/>
          <w:sz w:val="24"/>
          <w:szCs w:val="24"/>
        </w:rPr>
        <w:t xml:space="preserve">|}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Ofertas de Paquetes mutuamente excluyentes </w:t>
      </w:r>
      <w:proofErr w:type="spellStart"/>
      <w:r w:rsidRPr="008202B3">
        <w:rPr>
          <w:rFonts w:ascii="Arial" w:hAnsi="Arial"/>
          <w:sz w:val="24"/>
          <w:szCs w:val="24"/>
        </w:rPr>
        <w:t>omei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Cada elemento de este conjunto es, a su vez, un conjunto de Paquetes</w:t>
      </w:r>
      <w:r w:rsidR="0094169E" w:rsidRPr="008202B3">
        <w:rPr>
          <w:rFonts w:ascii="Arial" w:hAnsi="Arial"/>
          <w:i w:val="0"/>
          <w:sz w:val="24"/>
          <w:szCs w:val="24"/>
        </w:rPr>
        <w:t>, definido de la siguiente forma:</w:t>
      </w:r>
    </w:p>
    <w:p w14:paraId="70F4A799" w14:textId="77777777" w:rsidR="0094169E" w:rsidRPr="008202B3" w:rsidRDefault="0094169E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4CE8EA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i w:val="0"/>
          <w:sz w:val="24"/>
          <w:szCs w:val="24"/>
        </w:rPr>
        <w:t xml:space="preserve"> </w:t>
      </w:r>
      <w:r w:rsidR="0094169E" w:rsidRPr="008202B3">
        <w:rPr>
          <w:rFonts w:ascii="Arial" w:hAnsi="Arial"/>
          <w:sz w:val="24"/>
          <w:szCs w:val="24"/>
        </w:rPr>
        <w:tab/>
        <w:t>(p, …, pi) | p</w:t>
      </w:r>
      <m:oMath>
        <m:r>
          <w:rPr>
            <w:rFonts w:ascii="Cambria Math" w:hAnsi="Cambria Math"/>
            <w:sz w:val="24"/>
            <w:szCs w:val="24"/>
          </w:rPr>
          <m:t>…</m:t>
        </m:r>
      </m:oMath>
      <w:r w:rsidR="0094169E" w:rsidRPr="008202B3">
        <w:rPr>
          <w:rFonts w:ascii="Arial" w:hAnsi="Arial"/>
          <w:sz w:val="24"/>
          <w:szCs w:val="24"/>
        </w:rPr>
        <w:t xml:space="preserve"> p</w:t>
      </w:r>
      <m:oMath>
        <m:r>
          <w:rPr>
            <w:rFonts w:ascii="Cambria Math" w:hAnsi="Cambria Math"/>
            <w:sz w:val="24"/>
            <w:szCs w:val="24"/>
          </w:rPr>
          <m:t>i∈</m:t>
        </m:r>
      </m:oMath>
      <w:r w:rsidR="0094169E" w:rsidRPr="008202B3">
        <w:rPr>
          <w:rFonts w:ascii="Arial" w:hAnsi="Arial"/>
          <w:sz w:val="24"/>
          <w:szCs w:val="24"/>
        </w:rPr>
        <w:t xml:space="preserve">PAQ </w:t>
      </w:r>
      <w:r w:rsidR="0094169E" w:rsidRPr="008202B3">
        <w:rPr>
          <w:rFonts w:ascii="Arial" w:hAnsi="Arial"/>
          <w:i w:val="0"/>
          <w:sz w:val="24"/>
          <w:szCs w:val="24"/>
        </w:rPr>
        <w:t>y no más que un paquete en el conjunto puede ser aceptado</w:t>
      </w:r>
      <w:r w:rsidR="0094169E" w:rsidRPr="008202B3" w:rsidDel="0094169E">
        <w:rPr>
          <w:rFonts w:ascii="Arial" w:hAnsi="Arial"/>
          <w:i w:val="0"/>
          <w:sz w:val="24"/>
          <w:szCs w:val="24"/>
        </w:rPr>
        <w:t xml:space="preserve"> </w:t>
      </w:r>
    </w:p>
    <w:tbl>
      <w:tblPr>
        <w:tblStyle w:val="TableGrid"/>
        <w:tblW w:w="9356" w:type="dxa"/>
        <w:tblInd w:w="-176" w:type="dxa"/>
        <w:tblLook w:val="04A0" w:firstRow="1" w:lastRow="0" w:firstColumn="1" w:lastColumn="0" w:noHBand="0" w:noVBand="1"/>
      </w:tblPr>
      <w:tblGrid>
        <w:gridCol w:w="9356"/>
      </w:tblGrid>
      <w:tr w:rsidR="00FD03D0" w:rsidRPr="008202B3" w14:paraId="702B4A8B" w14:textId="77777777" w:rsidTr="008202B3">
        <w:tc>
          <w:tcPr>
            <w:tcW w:w="9356" w:type="dxa"/>
            <w:shd w:val="clear" w:color="auto" w:fill="D0CECE" w:themeFill="background2" w:themeFillShade="E6"/>
          </w:tcPr>
          <w:p w14:paraId="33441A27" w14:textId="77777777" w:rsidR="00FD03D0" w:rsidRPr="008202B3" w:rsidRDefault="00FD03D0" w:rsidP="008202B3">
            <w:pPr>
              <w:pStyle w:val="EJETitulo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Ejemplo de Ofertas condicionadas y mutuamente excluyentes</w:t>
            </w:r>
          </w:p>
          <w:p w14:paraId="56AC1086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Un </w:t>
            </w:r>
            <w:r w:rsidR="0094169E" w:rsidRPr="008202B3">
              <w:rPr>
                <w:sz w:val="24"/>
                <w:szCs w:val="24"/>
              </w:rPr>
              <w:t xml:space="preserve">Licitante </w:t>
            </w:r>
            <w:r w:rsidRPr="008202B3">
              <w:rPr>
                <w:sz w:val="24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14:paraId="2202D406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El </w:t>
            </w:r>
            <w:r w:rsidR="0094169E" w:rsidRPr="008202B3">
              <w:rPr>
                <w:sz w:val="24"/>
                <w:szCs w:val="24"/>
              </w:rPr>
              <w:t>Licitante</w:t>
            </w:r>
            <w:r w:rsidRPr="008202B3">
              <w:rPr>
                <w:sz w:val="24"/>
                <w:szCs w:val="24"/>
              </w:rPr>
              <w:t xml:space="preserve"> realizará nueve Ofertas de Venta con los siguientes Paquetes:</w:t>
            </w:r>
          </w:p>
          <w:p w14:paraId="618CC0DF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A: Paquete 1(mínimo), Paquete 2(intermedio), Paquete 3(máximo)</w:t>
            </w:r>
          </w:p>
          <w:p w14:paraId="6FD00AEB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B: Paquete 4(mínimo), Paquete 5(intermedio), Paquete 6(máximo)</w:t>
            </w:r>
          </w:p>
          <w:p w14:paraId="1B3FC665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Sitio C: Paquete 7(mínimo), Paquete 8(intermedio), Paquete 9(máximo)</w:t>
            </w:r>
          </w:p>
          <w:p w14:paraId="78AACF41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Tres de las Ofertas de Venta serán mutuamente excluyentes (las que correspondan a los Paquetes 1, 4 y 7):</w:t>
            </w:r>
          </w:p>
          <w:p w14:paraId="4BDDE427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ome</w:t>
            </w:r>
            <w:r w:rsidRPr="008202B3">
              <w:rPr>
                <w:sz w:val="24"/>
                <w:szCs w:val="24"/>
                <w:vertAlign w:val="subscript"/>
              </w:rPr>
              <w:t>1</w:t>
            </w:r>
            <w:r w:rsidRPr="008202B3">
              <w:rPr>
                <w:sz w:val="24"/>
                <w:szCs w:val="24"/>
              </w:rPr>
              <w:t xml:space="preserve"> = {1(mínimo Sitio A), 4 (mínimo Sitio B), 7 (mínimo Sitio C)}</w:t>
            </w:r>
          </w:p>
          <w:p w14:paraId="1A86899B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En la Subasta sólo se podrá seleccionar la Oferta del Paquete mínimo para uno solo de los Sitios (1, 4 o 7)</w:t>
            </w:r>
          </w:p>
          <w:p w14:paraId="3659C631" w14:textId="77777777" w:rsidR="00FD03D0" w:rsidRPr="008202B3" w:rsidRDefault="00FD03D0" w:rsidP="008202B3">
            <w:pPr>
              <w:pStyle w:val="EJETexto1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 xml:space="preserve">Seis de las Ofertas de Venta serán condicionadas (las que correspondan a los Paquetes 2, 3, 5, 6, 8 y 9): </w:t>
            </w:r>
          </w:p>
          <w:p w14:paraId="2D151933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1</w:t>
            </w:r>
            <w:r w:rsidRPr="008202B3">
              <w:rPr>
                <w:sz w:val="24"/>
                <w:szCs w:val="24"/>
              </w:rPr>
              <w:t>= {1 (mínimo), 2 (intermedio), 3 (máximo)}</w:t>
            </w:r>
          </w:p>
          <w:p w14:paraId="1D747360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La selección del Paquete 2 estará condicionada a la selección del Paquete 1, y a su vez, la selección del Paquete 3 estará condicionada a la selección del Paquete 2.</w:t>
            </w:r>
          </w:p>
          <w:p w14:paraId="177AE60C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2</w:t>
            </w:r>
            <w:r w:rsidRPr="008202B3">
              <w:rPr>
                <w:sz w:val="24"/>
                <w:szCs w:val="24"/>
              </w:rPr>
              <w:t xml:space="preserve">= {4 (mínimo), 5 (intermedio), 6 (máximo)} </w:t>
            </w:r>
          </w:p>
          <w:p w14:paraId="60D8085D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lastRenderedPageBreak/>
              <w:t>La selección del Paquete 5 estará condicionada a la selección del Paquete 4, y a su vez, la selección del Paquete 6 estará condicionada a la selección del Paquete 5.</w:t>
            </w:r>
          </w:p>
          <w:p w14:paraId="5AC5C5DA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oc</w:t>
            </w:r>
            <w:r w:rsidRPr="008202B3">
              <w:rPr>
                <w:sz w:val="24"/>
                <w:szCs w:val="24"/>
                <w:vertAlign w:val="subscript"/>
              </w:rPr>
              <w:t>3</w:t>
            </w:r>
            <w:r w:rsidRPr="008202B3">
              <w:rPr>
                <w:sz w:val="24"/>
                <w:szCs w:val="24"/>
              </w:rPr>
              <w:t xml:space="preserve">= {7 (mínimo), 8 (intermedio), 9 (máximo)} </w:t>
            </w:r>
          </w:p>
          <w:p w14:paraId="704435E0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  <w:r w:rsidRPr="008202B3">
              <w:rPr>
                <w:sz w:val="24"/>
                <w:szCs w:val="24"/>
              </w:rPr>
              <w:t>La selección del Paquete 8 estará condicionada a la selección del Paquete 7, y a su vez, la selección del Paquete 9 estará condicionada a la selección del Paquete 8.</w:t>
            </w:r>
          </w:p>
          <w:p w14:paraId="03D3D1FB" w14:textId="77777777" w:rsidR="00FD03D0" w:rsidRPr="008202B3" w:rsidRDefault="00FD03D0" w:rsidP="008202B3">
            <w:pPr>
              <w:pStyle w:val="EJETexto2"/>
              <w:jc w:val="left"/>
              <w:rPr>
                <w:sz w:val="24"/>
                <w:szCs w:val="24"/>
              </w:rPr>
            </w:pPr>
          </w:p>
        </w:tc>
      </w:tr>
    </w:tbl>
    <w:p w14:paraId="47D7B7D2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39B3E0E9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 xml:space="preserve"> = {1, 2,…,|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sz w:val="24"/>
          <w:szCs w:val="24"/>
        </w:rPr>
        <w:t>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Potencia </w:t>
      </w:r>
      <w:proofErr w:type="spellStart"/>
      <w:r w:rsidRPr="008202B3">
        <w:rPr>
          <w:rFonts w:ascii="Arial" w:hAnsi="Arial"/>
          <w:sz w:val="24"/>
          <w:szCs w:val="24"/>
        </w:rPr>
        <w:t>zp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Para esta Subasta, se incluyen como Zonas de Potencia los tres Sistemas Interconectados del Sistema Eléctrico Nacional: Baja California, Baja California Sur y el Sistema Interconectado Nacional definidos por el CENACE (Anexo 2.3.1).</w:t>
      </w:r>
    </w:p>
    <w:p w14:paraId="44C81A85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BAE2BEB" w14:textId="77777777" w:rsidR="00FD03D0" w:rsidRPr="008202B3" w:rsidRDefault="00FD03D0" w:rsidP="008202B3">
      <w:pPr>
        <w:pStyle w:val="RiosDiaz2"/>
        <w:jc w:val="left"/>
        <w:rPr>
          <w:rFonts w:ascii="Arial" w:eastAsiaTheme="minorEastAsia" w:hAnsi="Arial"/>
          <w:b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sz w:val="24"/>
          <w:szCs w:val="24"/>
        </w:rPr>
        <w:t xml:space="preserve"> = {1, 2,…,|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sz w:val="24"/>
          <w:szCs w:val="24"/>
        </w:rPr>
        <w:t>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 Interconexión 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Se incluyen las Regiones de Transmisión que integran las diversas Gerencias de Control Regional del Sistema Eléctrico Nacional. Definidos por el CENACE (Anexo 2.3.2.c).</w:t>
      </w:r>
    </w:p>
    <w:p w14:paraId="73D7BAC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3625270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ZPR</w:t>
      </w:r>
      <w:proofErr w:type="spellEnd"/>
      <w:r w:rsidRPr="008202B3">
        <w:rPr>
          <w:rFonts w:ascii="Arial" w:hAnsi="Arial"/>
          <w:sz w:val="24"/>
          <w:szCs w:val="24"/>
        </w:rPr>
        <w:t xml:space="preserve"> = {1, 2,…,|</w:t>
      </w:r>
      <w:proofErr w:type="spellStart"/>
      <w:r w:rsidRPr="008202B3">
        <w:rPr>
          <w:rFonts w:ascii="Arial" w:hAnsi="Arial"/>
          <w:sz w:val="24"/>
          <w:szCs w:val="24"/>
        </w:rPr>
        <w:t>ZPR</w:t>
      </w:r>
      <w:proofErr w:type="spellEnd"/>
      <w:r w:rsidRPr="008202B3">
        <w:rPr>
          <w:rFonts w:ascii="Arial" w:hAnsi="Arial"/>
          <w:sz w:val="24"/>
          <w:szCs w:val="24"/>
        </w:rPr>
        <w:t>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Precios </w:t>
      </w:r>
      <w:proofErr w:type="spellStart"/>
      <w:r w:rsidRPr="008202B3">
        <w:rPr>
          <w:rFonts w:ascii="Arial" w:hAnsi="Arial"/>
          <w:sz w:val="24"/>
          <w:szCs w:val="24"/>
        </w:rPr>
        <w:t>zpr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Se incluyen como Zonas de Precios los Precios Marginales Locales para las Zonas de Generación, definidos por el CENACE (Anexo 2.3.2.b).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4A5817EE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09AE91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 xml:space="preserve"> = {1, 2,…,|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sz w:val="24"/>
          <w:szCs w:val="24"/>
        </w:rPr>
        <w:t>|}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Zonas de 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i w:val="0"/>
          <w:sz w:val="24"/>
          <w:szCs w:val="24"/>
        </w:rPr>
        <w:t>. Se incluyen las Zonas de Generación con problemas en los límites de transmisión, Definidos por el CENACE (Anexo 2.3.2.a).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41EDEDB4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  <w:lang w:val="es-MX"/>
        </w:rPr>
      </w:pPr>
    </w:p>
    <w:p w14:paraId="5FC4E902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202BCAAB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PARÁMETROS (CONSTANTES)</w:t>
      </w:r>
    </w:p>
    <w:p w14:paraId="4B0ACCE6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863780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Potencia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MW/año. </w:t>
      </w:r>
    </w:p>
    <w:p w14:paraId="1B00BB00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612BEA7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Energía Eléctrica Acumulable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MWh/año. </w:t>
      </w:r>
    </w:p>
    <w:p w14:paraId="1828C35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6EDBB78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Paquete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cantidad de CELs del Paquete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="00EB4433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CELs por año. </w:t>
      </w:r>
    </w:p>
    <w:p w14:paraId="7E1D8438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D665D0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lastRenderedPageBreak/>
        <w:t>CapacidadDePlaca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la capacidad de placa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MW. </w:t>
      </w:r>
    </w:p>
    <w:p w14:paraId="6B0C3CD8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4F87201B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PrecioPaquete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real, representa el precio “ajustado” de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$/año, a fin de reflejar la ubicación de la oferta</w:t>
      </w:r>
      <w:r w:rsidR="00B46EBA">
        <w:rPr>
          <w:rFonts w:ascii="Arial" w:hAnsi="Arial"/>
          <w:i w:val="0"/>
          <w:sz w:val="24"/>
          <w:szCs w:val="24"/>
        </w:rPr>
        <w:t xml:space="preserve"> y la elección de indexar pagos a dólares</w:t>
      </w:r>
      <w:r w:rsidR="005557EE" w:rsidRPr="008202B3">
        <w:rPr>
          <w:rFonts w:ascii="Arial" w:hAnsi="Arial"/>
          <w:i w:val="0"/>
          <w:sz w:val="24"/>
          <w:szCs w:val="24"/>
        </w:rPr>
        <w:t>, de acuerdo con la siguiente fórmula:</w:t>
      </w:r>
      <w:r w:rsidRPr="008202B3">
        <w:rPr>
          <w:rFonts w:ascii="Arial" w:hAnsi="Arial"/>
          <w:sz w:val="24"/>
          <w:szCs w:val="24"/>
        </w:rPr>
        <w:t xml:space="preserve"> </w:t>
      </w:r>
    </w:p>
    <w:p w14:paraId="0DE78C8B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07077715" w14:textId="77777777" w:rsidR="00FD03D0" w:rsidRPr="008202B3" w:rsidRDefault="00C337E2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14:paraId="44701827" w14:textId="77777777" w:rsidR="00FD03D0" w:rsidRPr="008202B3" w:rsidRDefault="00C337E2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zpr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(FactorPrefPesos* FactorDevEsp)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14:paraId="1B5B5A80" w14:textId="77777777" w:rsidR="00FD03D0" w:rsidRPr="008202B3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14:paraId="1AAB9B2C" w14:textId="77777777" w:rsidR="005557EE" w:rsidRPr="008202B3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sz w:val="24"/>
          <w:szCs w:val="24"/>
        </w:rPr>
        <w:t xml:space="preserve">Donde: </w:t>
      </w:r>
    </w:p>
    <w:p w14:paraId="446CA314" w14:textId="77777777" w:rsidR="005557EE" w:rsidRPr="008202B3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rFonts w:ascii="Arial" w:hAnsi="Arial"/>
          <w:sz w:val="24"/>
          <w:szCs w:val="24"/>
        </w:rPr>
      </w:pPr>
    </w:p>
    <w:p w14:paraId="16B903AB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r w:rsidRPr="008202B3">
        <w:rPr>
          <w:rFonts w:ascii="Arial" w:hAnsi="Arial"/>
          <w:noProof/>
          <w:position w:val="-4"/>
          <w:sz w:val="24"/>
          <w:szCs w:val="24"/>
          <w:lang w:val="en-US" w:bidi="ar-SA"/>
        </w:rPr>
        <w:drawing>
          <wp:inline distT="0" distB="0" distL="0" distR="0" wp14:anchorId="24DFD8FB" wp14:editId="3A93D77F">
            <wp:extent cx="1428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8202B3">
        <w:rPr>
          <w:rFonts w:ascii="Arial" w:hAnsi="Arial"/>
          <w:sz w:val="24"/>
          <w:szCs w:val="24"/>
        </w:rPr>
        <w:t>PML</w:t>
      </w:r>
      <w:r w:rsidRPr="008202B3">
        <w:rPr>
          <w:rFonts w:ascii="Arial" w:hAnsi="Arial"/>
          <w:sz w:val="24"/>
          <w:szCs w:val="24"/>
          <w:vertAlign w:val="subscript"/>
        </w:rPr>
        <w:t>z</w:t>
      </w:r>
      <w:r w:rsidR="00001F5A" w:rsidRPr="008202B3">
        <w:rPr>
          <w:rFonts w:ascii="Arial" w:hAnsi="Arial"/>
          <w:sz w:val="24"/>
          <w:szCs w:val="24"/>
          <w:vertAlign w:val="subscript"/>
        </w:rPr>
        <w:t>pr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="005557EE" w:rsidRPr="008202B3">
        <w:rPr>
          <w:rFonts w:ascii="Arial" w:hAnsi="Arial"/>
          <w:sz w:val="24"/>
          <w:szCs w:val="24"/>
        </w:rPr>
        <w:t xml:space="preserve">               </w:t>
      </w:r>
      <w:r w:rsidR="00086237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proofErr w:type="spellStart"/>
      <w:r w:rsidRPr="008202B3">
        <w:rPr>
          <w:rFonts w:ascii="Arial" w:hAnsi="Arial"/>
          <w:sz w:val="24"/>
          <w:szCs w:val="24"/>
        </w:rPr>
        <w:t>z</w:t>
      </w:r>
      <w:r w:rsidR="00001F5A" w:rsidRPr="008202B3">
        <w:rPr>
          <w:rFonts w:ascii="Arial" w:hAnsi="Arial"/>
          <w:sz w:val="24"/>
          <w:szCs w:val="24"/>
        </w:rPr>
        <w:t>pr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 donde se ubica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, en $/MWh, ambos en valor nivelado durante el plazo considerando en la Subasta, a fin de reflejar la ubicación de la oferta. </w:t>
      </w:r>
    </w:p>
    <w:p w14:paraId="52CE82F3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57827739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PrecioOriginalPaquete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precio del Paquete </w:t>
      </w:r>
      <w:r w:rsidR="005557EE" w:rsidRPr="008202B3">
        <w:rPr>
          <w:rFonts w:ascii="Arial" w:hAnsi="Arial"/>
          <w:i w:val="0"/>
          <w:sz w:val="24"/>
          <w:szCs w:val="24"/>
        </w:rPr>
        <w:t xml:space="preserve">(oferta de venta)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en $/año. Definido como parte de </w:t>
      </w:r>
      <w:r w:rsidR="008A5394" w:rsidRPr="008202B3">
        <w:rPr>
          <w:rFonts w:ascii="Arial" w:hAnsi="Arial"/>
          <w:i w:val="0"/>
          <w:sz w:val="24"/>
          <w:szCs w:val="24"/>
        </w:rPr>
        <w:t>la o</w:t>
      </w:r>
      <w:r w:rsidRPr="008202B3">
        <w:rPr>
          <w:rFonts w:ascii="Arial" w:hAnsi="Arial"/>
          <w:i w:val="0"/>
          <w:sz w:val="24"/>
          <w:szCs w:val="24"/>
        </w:rPr>
        <w:t xml:space="preserve">ferta 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de venta </w:t>
      </w:r>
      <w:r w:rsidRPr="008202B3">
        <w:rPr>
          <w:rFonts w:ascii="Arial" w:hAnsi="Arial"/>
          <w:i w:val="0"/>
          <w:sz w:val="24"/>
          <w:szCs w:val="24"/>
        </w:rPr>
        <w:t xml:space="preserve">para el Paquete </w:t>
      </w:r>
      <w:r w:rsidRPr="008202B3">
        <w:rPr>
          <w:rFonts w:ascii="Arial" w:hAnsi="Arial"/>
          <w:sz w:val="24"/>
          <w:szCs w:val="24"/>
        </w:rPr>
        <w:t>p</w:t>
      </w:r>
      <w:r w:rsidR="008A5394" w:rsidRPr="008202B3">
        <w:rPr>
          <w:rFonts w:ascii="Arial" w:hAnsi="Arial"/>
          <w:i w:val="0"/>
          <w:sz w:val="24"/>
          <w:szCs w:val="24"/>
        </w:rPr>
        <w:t xml:space="preserve"> por el Licitante que presenta dicha oferta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4324A278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6F79AA7C" w14:textId="77777777" w:rsidR="00FD03D0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FactorDevEsp</w:t>
      </w:r>
      <w:proofErr w:type="spellEnd"/>
      <w:r w:rsidR="00086237">
        <w:rPr>
          <w:rFonts w:ascii="Arial" w:hAnsi="Arial"/>
          <w:i w:val="0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La razón entre el costo esperado de una oferta indexada en Dólares y una oferta indexada en Pesos, calculada en términos de la sección 4.6 de</w:t>
      </w:r>
      <w:r w:rsidR="003E5DBD">
        <w:rPr>
          <w:rFonts w:ascii="Arial" w:hAnsi="Arial"/>
          <w:i w:val="0"/>
          <w:sz w:val="24"/>
          <w:szCs w:val="24"/>
        </w:rPr>
        <w:t>l</w:t>
      </w:r>
      <w:r w:rsidRPr="008202B3">
        <w:rPr>
          <w:rFonts w:ascii="Arial" w:hAnsi="Arial"/>
          <w:i w:val="0"/>
          <w:sz w:val="24"/>
          <w:szCs w:val="24"/>
        </w:rPr>
        <w:t xml:space="preserve"> Manual.</w:t>
      </w:r>
    </w:p>
    <w:p w14:paraId="298E4F89" w14:textId="77777777" w:rsidR="0008623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538DF13E" w14:textId="77777777" w:rsidR="00086237" w:rsidRPr="0008623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086237">
        <w:rPr>
          <w:rFonts w:ascii="Arial" w:hAnsi="Arial"/>
          <w:sz w:val="24"/>
          <w:szCs w:val="24"/>
        </w:rPr>
        <w:t>FactorPrefPesos</w:t>
      </w:r>
      <w:proofErr w:type="spellEnd"/>
      <w:r>
        <w:rPr>
          <w:rFonts w:ascii="Arial" w:hAnsi="Arial"/>
          <w:sz w:val="24"/>
          <w:szCs w:val="24"/>
        </w:rPr>
        <w:tab/>
      </w:r>
      <w:r w:rsidRPr="00086237">
        <w:rPr>
          <w:rFonts w:ascii="Arial" w:hAnsi="Arial"/>
          <w:i w:val="0"/>
          <w:sz w:val="24"/>
          <w:szCs w:val="24"/>
        </w:rPr>
        <w:t>Factor que refleja la preferencia del Comprador para realizar sus pagos en la misma moneda en que reciba sus ingresos. Se fijará en 1.01, a menos que se ajuste vía otra Disposición Operativa del Mercado, de conformidad con lo establecido en el numeral 4.6.3 del Manual.</w:t>
      </w:r>
    </w:p>
    <w:p w14:paraId="076CB364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sz w:val="24"/>
          <w:szCs w:val="24"/>
        </w:rPr>
      </w:pPr>
    </w:p>
    <w:p w14:paraId="702AAAF6" w14:textId="77777777" w:rsidR="00FD03D0" w:rsidRPr="0008623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IndexUSD</w:t>
      </w:r>
      <w:r w:rsidRPr="00086237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="005557EE" w:rsidRPr="008202B3">
        <w:rPr>
          <w:rFonts w:ascii="Arial" w:hAnsi="Arial"/>
          <w:sz w:val="24"/>
          <w:szCs w:val="24"/>
        </w:rPr>
        <w:t xml:space="preserve">        </w:t>
      </w:r>
      <w:r w:rsidR="00086237">
        <w:rPr>
          <w:rFonts w:ascii="Arial" w:hAnsi="Arial"/>
          <w:sz w:val="24"/>
          <w:szCs w:val="24"/>
        </w:rPr>
        <w:tab/>
      </w:r>
      <w:r w:rsidRPr="00086237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086237">
        <w:rPr>
          <w:rFonts w:ascii="Arial" w:hAnsi="Arial"/>
          <w:sz w:val="24"/>
          <w:szCs w:val="24"/>
        </w:rPr>
        <w:t>p</w:t>
      </w:r>
      <w:r w:rsidRPr="00086237">
        <w:rPr>
          <w:rFonts w:ascii="Arial" w:hAnsi="Arial"/>
          <w:i w:val="0"/>
          <w:sz w:val="24"/>
          <w:szCs w:val="24"/>
        </w:rPr>
        <w:t xml:space="preserve"> está indexado a Dólares, 0 si el Paquete </w:t>
      </w:r>
      <w:r w:rsidRPr="00086237">
        <w:rPr>
          <w:rFonts w:ascii="Arial" w:hAnsi="Arial"/>
          <w:sz w:val="24"/>
          <w:szCs w:val="24"/>
        </w:rPr>
        <w:t>p</w:t>
      </w:r>
      <w:r w:rsidRPr="00086237">
        <w:rPr>
          <w:rFonts w:ascii="Arial" w:hAnsi="Arial"/>
          <w:i w:val="0"/>
          <w:sz w:val="24"/>
          <w:szCs w:val="24"/>
        </w:rPr>
        <w:t xml:space="preserve"> está indexado a Pesos.</w:t>
      </w:r>
    </w:p>
    <w:p w14:paraId="2FEDA2F1" w14:textId="77777777" w:rsidR="00FD03D0" w:rsidRPr="0008623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</w:p>
    <w:p w14:paraId="4A90CFE4" w14:textId="77777777" w:rsidR="00FD03D0" w:rsidRPr="0008623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SinPrelación</w:t>
      </w:r>
      <w:r w:rsidRPr="00086237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086237">
        <w:rPr>
          <w:rFonts w:ascii="Arial" w:hAnsi="Arial"/>
          <w:sz w:val="24"/>
          <w:szCs w:val="24"/>
          <w:vertAlign w:val="subscript"/>
        </w:rPr>
        <w:tab/>
      </w:r>
      <w:r w:rsidRPr="00086237">
        <w:rPr>
          <w:rFonts w:ascii="Arial" w:hAnsi="Arial"/>
          <w:i w:val="0"/>
          <w:sz w:val="24"/>
          <w:szCs w:val="24"/>
        </w:rPr>
        <w:t>Parámetro binario, 1 si el Paquete</w:t>
      </w:r>
      <w:r w:rsidRPr="00086237">
        <w:rPr>
          <w:rFonts w:ascii="Arial" w:hAnsi="Arial"/>
          <w:sz w:val="24"/>
          <w:szCs w:val="24"/>
        </w:rPr>
        <w:t xml:space="preserve"> p </w:t>
      </w:r>
      <w:r w:rsidRPr="00086237">
        <w:rPr>
          <w:rFonts w:ascii="Arial" w:hAnsi="Arial"/>
          <w:i w:val="0"/>
          <w:sz w:val="24"/>
          <w:szCs w:val="24"/>
        </w:rPr>
        <w:t xml:space="preserve">no tiene prelación calificada para su interconexión, 0 si tiene prelación calificada o ya se encuentra interconectada al SEN. Definido como parte de </w:t>
      </w:r>
      <w:r w:rsidR="008A5394" w:rsidRPr="00086237">
        <w:rPr>
          <w:rFonts w:ascii="Arial" w:hAnsi="Arial"/>
          <w:i w:val="0"/>
          <w:sz w:val="24"/>
          <w:szCs w:val="24"/>
        </w:rPr>
        <w:t>la o</w:t>
      </w:r>
      <w:r w:rsidRPr="00086237">
        <w:rPr>
          <w:rFonts w:ascii="Arial" w:hAnsi="Arial"/>
          <w:i w:val="0"/>
          <w:sz w:val="24"/>
          <w:szCs w:val="24"/>
        </w:rPr>
        <w:t xml:space="preserve">ferta </w:t>
      </w:r>
      <w:r w:rsidR="008A5394" w:rsidRPr="00086237">
        <w:rPr>
          <w:rFonts w:ascii="Arial" w:hAnsi="Arial"/>
          <w:i w:val="0"/>
          <w:sz w:val="24"/>
          <w:szCs w:val="24"/>
        </w:rPr>
        <w:t xml:space="preserve">de venta </w:t>
      </w:r>
      <w:r w:rsidRPr="00086237">
        <w:rPr>
          <w:rFonts w:ascii="Arial" w:hAnsi="Arial"/>
          <w:i w:val="0"/>
          <w:sz w:val="24"/>
          <w:szCs w:val="24"/>
        </w:rPr>
        <w:t>del Paquete</w:t>
      </w:r>
      <w:r w:rsidRPr="00086237">
        <w:rPr>
          <w:rFonts w:ascii="Arial" w:hAnsi="Arial"/>
          <w:sz w:val="24"/>
          <w:szCs w:val="24"/>
        </w:rPr>
        <w:t xml:space="preserve"> </w:t>
      </w:r>
      <w:r w:rsidRPr="00086237">
        <w:rPr>
          <w:rFonts w:ascii="Arial" w:hAnsi="Arial"/>
          <w:sz w:val="24"/>
          <w:szCs w:val="24"/>
        </w:rPr>
        <w:lastRenderedPageBreak/>
        <w:t>p</w:t>
      </w:r>
      <w:r w:rsidR="008A5394" w:rsidRPr="00086237">
        <w:rPr>
          <w:rFonts w:ascii="Arial" w:hAnsi="Arial"/>
          <w:i w:val="0"/>
          <w:sz w:val="24"/>
          <w:szCs w:val="24"/>
        </w:rPr>
        <w:t xml:space="preserve"> por el Licitante que presenta dicha oferta</w:t>
      </w:r>
      <w:r w:rsidRPr="00086237">
        <w:rPr>
          <w:rFonts w:ascii="Arial" w:hAnsi="Arial"/>
          <w:i w:val="0"/>
          <w:sz w:val="24"/>
          <w:szCs w:val="24"/>
        </w:rPr>
        <w:t>. Verificado por el CENACE.</w:t>
      </w:r>
    </w:p>
    <w:p w14:paraId="30843D96" w14:textId="77777777" w:rsidR="00FD03D0" w:rsidRPr="008202B3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rFonts w:ascii="Arial" w:hAnsi="Arial"/>
          <w:sz w:val="24"/>
          <w:szCs w:val="24"/>
        </w:rPr>
      </w:pPr>
    </w:p>
    <w:p w14:paraId="5C3B8293" w14:textId="77777777" w:rsidR="00FD03D0" w:rsidRPr="008202B3" w:rsidRDefault="00C337E2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bp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potencia incluida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oferta </w:t>
      </w:r>
      <w:r w:rsidR="00EB4433" w:rsidRPr="008202B3">
        <w:rPr>
          <w:rFonts w:ascii="Arial" w:hAnsi="Arial"/>
          <w:i w:val="0"/>
          <w:sz w:val="24"/>
          <w:szCs w:val="24"/>
        </w:rPr>
        <w:t>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="00EB4433" w:rsidRPr="008202B3">
        <w:rPr>
          <w:rFonts w:ascii="Arial" w:hAnsi="Arial"/>
          <w:i w:val="0"/>
          <w:sz w:val="24"/>
          <w:szCs w:val="24"/>
        </w:rPr>
        <w:t xml:space="preserve">, 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en MW/año. </w:t>
      </w:r>
    </w:p>
    <w:p w14:paraId="720D2E7F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EBDA9F4" w14:textId="77777777" w:rsidR="00FD03D0" w:rsidRPr="008202B3" w:rsidRDefault="00C337E2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be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Energía Eléctrica Acumulable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>oferta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 </w:t>
      </w:r>
      <w:r w:rsidR="00FD03D0" w:rsidRPr="008202B3">
        <w:rPr>
          <w:rFonts w:ascii="Arial" w:hAnsi="Arial"/>
          <w:sz w:val="24"/>
          <w:szCs w:val="24"/>
        </w:rPr>
        <w:t>be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, 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en MWh/año. </w:t>
      </w:r>
    </w:p>
    <w:p w14:paraId="4D2E0487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97097DD" w14:textId="77777777" w:rsidR="00FD03D0" w:rsidRPr="008202B3" w:rsidRDefault="00C337E2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 w:val="24"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val="es-MX"/>
              </w:rPr>
              <m:t>bc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s-MX"/>
              </w:rPr>
              <m:t>max</m:t>
            </m:r>
          </m:sup>
        </m:sSubSup>
      </m:oMath>
      <w:r w:rsidR="00FD03D0" w:rsidRPr="008202B3">
        <w:rPr>
          <w:rFonts w:ascii="Arial" w:hAnsi="Arial"/>
          <w:sz w:val="24"/>
          <w:szCs w:val="24"/>
          <w:vertAlign w:val="subscript"/>
        </w:rPr>
        <w:tab/>
      </w:r>
      <w:r w:rsidR="00FD03D0" w:rsidRPr="008202B3">
        <w:rPr>
          <w:rFonts w:ascii="Arial" w:hAnsi="Arial"/>
          <w:i w:val="0"/>
          <w:sz w:val="24"/>
          <w:szCs w:val="24"/>
        </w:rPr>
        <w:t xml:space="preserve">Parámetro real no negativo, representa la 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cantidad de CELs en la </w:t>
      </w:r>
      <w:r w:rsidR="008A5394" w:rsidRPr="008202B3">
        <w:rPr>
          <w:rFonts w:ascii="Arial" w:hAnsi="Arial"/>
          <w:i w:val="0"/>
          <w:sz w:val="24"/>
          <w:szCs w:val="24"/>
        </w:rPr>
        <w:t>banda (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oferta </w:t>
      </w:r>
      <w:r w:rsidR="00EB4433" w:rsidRPr="008202B3">
        <w:rPr>
          <w:rFonts w:ascii="Arial" w:hAnsi="Arial"/>
          <w:i w:val="0"/>
          <w:sz w:val="24"/>
          <w:szCs w:val="24"/>
        </w:rPr>
        <w:t>de compra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="00EB4433" w:rsidRPr="008202B3">
        <w:rPr>
          <w:rFonts w:ascii="Arial" w:hAnsi="Arial"/>
          <w:i w:val="0"/>
          <w:sz w:val="24"/>
          <w:szCs w:val="24"/>
        </w:rPr>
        <w:t xml:space="preserve"> </w:t>
      </w:r>
      <w:proofErr w:type="spellStart"/>
      <w:r w:rsidR="00FD03D0" w:rsidRPr="008202B3">
        <w:rPr>
          <w:rFonts w:ascii="Arial" w:hAnsi="Arial"/>
          <w:sz w:val="24"/>
          <w:szCs w:val="24"/>
        </w:rPr>
        <w:t>bc</w:t>
      </w:r>
      <w:proofErr w:type="spellEnd"/>
      <w:r w:rsidR="00EB4433" w:rsidRPr="008202B3">
        <w:rPr>
          <w:rFonts w:ascii="Arial" w:hAnsi="Arial"/>
          <w:sz w:val="24"/>
          <w:szCs w:val="24"/>
        </w:rPr>
        <w:t>,</w:t>
      </w:r>
      <w:r w:rsidR="00FD03D0" w:rsidRPr="008202B3">
        <w:rPr>
          <w:rFonts w:ascii="Arial" w:hAnsi="Arial"/>
          <w:i w:val="0"/>
          <w:sz w:val="24"/>
          <w:szCs w:val="24"/>
        </w:rPr>
        <w:t xml:space="preserve"> en CELs por año. </w:t>
      </w:r>
    </w:p>
    <w:p w14:paraId="6F7EFDE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75DF9A9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bp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Potencia para la banda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Pr="008202B3">
        <w:rPr>
          <w:rFonts w:ascii="Arial" w:hAnsi="Arial"/>
          <w:sz w:val="24"/>
          <w:szCs w:val="24"/>
        </w:rPr>
        <w:t xml:space="preserve">,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>MW por año.</w:t>
      </w:r>
    </w:p>
    <w:p w14:paraId="1E3AE063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3BEF2B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be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Energía Eléctrica Acumulable  para la banda </w:t>
      </w:r>
      <w:r w:rsidRPr="008202B3">
        <w:rPr>
          <w:rFonts w:ascii="Arial" w:hAnsi="Arial"/>
          <w:sz w:val="24"/>
          <w:szCs w:val="24"/>
        </w:rPr>
        <w:t xml:space="preserve">be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 xml:space="preserve">MWh por año. </w:t>
      </w:r>
    </w:p>
    <w:p w14:paraId="5F72D5AF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537C8E0A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Precio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bc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 real no negativo, representa el precio (máximo) de compra de CELs para la banda </w:t>
      </w:r>
      <w:proofErr w:type="spellStart"/>
      <w:r w:rsidRPr="008202B3">
        <w:rPr>
          <w:rFonts w:ascii="Arial" w:hAnsi="Arial"/>
          <w:sz w:val="24"/>
          <w:szCs w:val="24"/>
        </w:rPr>
        <w:t>bc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en</w:t>
      </w:r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i w:val="0"/>
          <w:sz w:val="24"/>
          <w:szCs w:val="24"/>
        </w:rPr>
        <w:t>$</w:t>
      </w:r>
      <w:r w:rsidRPr="008202B3">
        <w:rPr>
          <w:rFonts w:ascii="Arial" w:hAnsi="Arial"/>
          <w:sz w:val="24"/>
          <w:szCs w:val="24"/>
        </w:rPr>
        <w:t>/</w:t>
      </w:r>
      <w:r w:rsidRPr="008202B3">
        <w:rPr>
          <w:rFonts w:ascii="Arial" w:hAnsi="Arial"/>
          <w:i w:val="0"/>
          <w:sz w:val="24"/>
          <w:szCs w:val="24"/>
        </w:rPr>
        <w:t xml:space="preserve">CEL por año. </w:t>
      </w:r>
    </w:p>
    <w:p w14:paraId="6C61EBF3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3A5ACB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FechaIrrAnt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 xml:space="preserve">tiene una fecha de inicio irregular antes de la fecha de inicio estándar, 0 si no. </w:t>
      </w:r>
    </w:p>
    <w:p w14:paraId="05DF7718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68E8974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FechaIrrDesp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binario, 1 si el Paquete </w:t>
      </w:r>
      <w:r w:rsidRPr="008202B3">
        <w:rPr>
          <w:rFonts w:ascii="Arial" w:hAnsi="Arial"/>
          <w:sz w:val="24"/>
          <w:szCs w:val="24"/>
        </w:rPr>
        <w:t>p</w:t>
      </w:r>
      <w:r w:rsidRPr="008202B3">
        <w:rPr>
          <w:rFonts w:ascii="Arial" w:hAnsi="Arial"/>
          <w:i w:val="0"/>
          <w:sz w:val="24"/>
          <w:szCs w:val="24"/>
        </w:rPr>
        <w:t xml:space="preserve">  tiene una fecha de inicio irregular después de la fecha de inicio estándar, 0 si no. </w:t>
      </w:r>
    </w:p>
    <w:p w14:paraId="3E015F08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55A78BA0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KFechaIrrAnt</w:t>
      </w:r>
      <w:r w:rsidRPr="008202B3">
        <w:rPr>
          <w:rFonts w:ascii="Arial" w:hAnsi="Arial"/>
          <w:b/>
          <w:sz w:val="24"/>
          <w:szCs w:val="24"/>
        </w:rPr>
        <w:t>P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>) máximo de Potencia que las Entidades Responsables de Carga están dispuestas a adquirir de fuentes con fecha de inicio irregular antes de la fecha de inicio estándar.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17A44B2D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14E4ACD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KFechaIrrDesp</w:t>
      </w:r>
      <w:r w:rsidRPr="008202B3">
        <w:rPr>
          <w:rFonts w:ascii="Arial" w:hAnsi="Arial"/>
          <w:b/>
          <w:sz w:val="24"/>
          <w:szCs w:val="24"/>
        </w:rPr>
        <w:t>P</w:t>
      </w:r>
      <w:proofErr w:type="spellEnd"/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) máximo de Potencia que las Entidades Responsables de Carga están dispuestas a adquirir, de fuentes con fecha de inicio irregular después de la fecha de inicio estándar. </w:t>
      </w:r>
    </w:p>
    <w:p w14:paraId="23C8072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4BC83D56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lastRenderedPageBreak/>
        <w:t>KFechaIrrAnt</w:t>
      </w:r>
      <w:r w:rsidRPr="008202B3">
        <w:rPr>
          <w:rFonts w:ascii="Arial" w:hAnsi="Arial"/>
          <w:b/>
          <w:sz w:val="24"/>
          <w:szCs w:val="24"/>
        </w:rPr>
        <w:t>C</w:t>
      </w:r>
      <w:proofErr w:type="spellEnd"/>
      <w:r w:rsidRPr="008202B3">
        <w:rPr>
          <w:rFonts w:ascii="Arial" w:hAnsi="Arial"/>
          <w:b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 xml:space="preserve">) máximo de CELs que las Entidades Responsables de Carga están dispuestas a adquirir de fuentes con fecha de inicio irregular antes de la fecha de inicio estándar. </w:t>
      </w:r>
    </w:p>
    <w:p w14:paraId="5BE5ECF9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1EC0F96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KFechaIrrDesp</w:t>
      </w:r>
      <w:r w:rsidRPr="008202B3">
        <w:rPr>
          <w:rFonts w:ascii="Arial" w:hAnsi="Arial"/>
          <w:b/>
          <w:sz w:val="24"/>
          <w:szCs w:val="24"/>
        </w:rPr>
        <w:t>C</w:t>
      </w:r>
      <w:proofErr w:type="spellEnd"/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>Parámetro real [0,1], define el porcentaje (</w:t>
      </w:r>
      <w:proofErr w:type="spellStart"/>
      <w:r w:rsidRPr="008202B3">
        <w:rPr>
          <w:rFonts w:ascii="Arial" w:hAnsi="Arial"/>
          <w:i w:val="0"/>
          <w:sz w:val="24"/>
          <w:szCs w:val="24"/>
        </w:rPr>
        <w:t>pu</w:t>
      </w:r>
      <w:proofErr w:type="spellEnd"/>
      <w:r w:rsidRPr="008202B3">
        <w:rPr>
          <w:rFonts w:ascii="Arial" w:hAnsi="Arial"/>
          <w:i w:val="0"/>
          <w:sz w:val="24"/>
          <w:szCs w:val="24"/>
        </w:rPr>
        <w:t>) máximo de CELs que las Entidades Responsables de Carga están dispuestas a adquirir de fuentes con fecha de inicio irregular después de la fecha de inicio estándar.</w:t>
      </w:r>
      <w:r w:rsidRPr="008202B3">
        <w:rPr>
          <w:rFonts w:ascii="Arial" w:eastAsiaTheme="minorEastAsia" w:hAnsi="Arial"/>
          <w:b/>
          <w:i w:val="0"/>
          <w:sz w:val="24"/>
          <w:szCs w:val="24"/>
        </w:rPr>
        <w:t xml:space="preserve"> </w:t>
      </w:r>
    </w:p>
    <w:p w14:paraId="6C2CC24D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</w:p>
    <w:p w14:paraId="0C26F4A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LimInterconexionZI</w:t>
      </w:r>
      <w:r w:rsidRPr="008202B3">
        <w:rPr>
          <w:rFonts w:ascii="Arial" w:hAnsi="Arial"/>
          <w:sz w:val="24"/>
          <w:szCs w:val="24"/>
          <w:vertAlign w:val="subscript"/>
        </w:rPr>
        <w:t>zi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límite máximo de interconexión de la Zona de Interconexión </w:t>
      </w:r>
      <w:proofErr w:type="spellStart"/>
      <w:r w:rsidRPr="008202B3">
        <w:rPr>
          <w:rFonts w:ascii="Arial" w:hAnsi="Arial"/>
          <w:sz w:val="24"/>
          <w:szCs w:val="24"/>
        </w:rPr>
        <w:t>zi</w:t>
      </w:r>
      <w:proofErr w:type="spellEnd"/>
      <w:r w:rsidRPr="008202B3">
        <w:rPr>
          <w:rFonts w:ascii="Arial" w:hAnsi="Arial"/>
          <w:i w:val="0"/>
          <w:sz w:val="24"/>
          <w:szCs w:val="24"/>
        </w:rPr>
        <w:t>, en MW. Definido por el CENACE.</w:t>
      </w:r>
    </w:p>
    <w:p w14:paraId="4D84FECA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022F6DD8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LimEnergíaEléctricaZE</w:t>
      </w:r>
      <w:r w:rsidRPr="008202B3">
        <w:rPr>
          <w:rFonts w:ascii="Arial" w:hAnsi="Arial"/>
          <w:sz w:val="24"/>
          <w:szCs w:val="24"/>
          <w:vertAlign w:val="subscript"/>
        </w:rPr>
        <w:t>ze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Parámetro real no negativo, representa el límite de exportación de la Zona de Exportación </w:t>
      </w:r>
      <w:proofErr w:type="spellStart"/>
      <w:r w:rsidRPr="008202B3">
        <w:rPr>
          <w:rFonts w:ascii="Arial" w:hAnsi="Arial"/>
          <w:sz w:val="24"/>
          <w:szCs w:val="24"/>
        </w:rPr>
        <w:t>ze</w:t>
      </w:r>
      <w:proofErr w:type="spellEnd"/>
      <w:r w:rsidRPr="008202B3">
        <w:rPr>
          <w:rFonts w:ascii="Arial" w:hAnsi="Arial"/>
          <w:i w:val="0"/>
          <w:sz w:val="24"/>
          <w:szCs w:val="24"/>
        </w:rPr>
        <w:t>, en MW/año. Definido por el CENACE.</w:t>
      </w:r>
    </w:p>
    <w:p w14:paraId="70959E8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6EEAD0F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D71DC1B" w14:textId="77777777" w:rsidR="00FD03D0" w:rsidRPr="008202B3" w:rsidRDefault="00FD03D0" w:rsidP="008202B3">
      <w:pPr>
        <w:pStyle w:val="RiosDiaz2"/>
        <w:jc w:val="left"/>
        <w:rPr>
          <w:rFonts w:ascii="Arial" w:hAnsi="Arial"/>
          <w:b/>
          <w:i w:val="0"/>
          <w:sz w:val="24"/>
          <w:szCs w:val="24"/>
          <w:u w:val="single"/>
        </w:rPr>
      </w:pPr>
      <w:r w:rsidRPr="008202B3">
        <w:rPr>
          <w:rFonts w:ascii="Arial" w:hAnsi="Arial"/>
          <w:b/>
          <w:i w:val="0"/>
          <w:sz w:val="24"/>
          <w:szCs w:val="24"/>
          <w:u w:val="single"/>
        </w:rPr>
        <w:t>VARIABLES</w:t>
      </w:r>
    </w:p>
    <w:p w14:paraId="1415F8D7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29F7FB7E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  <w:r w:rsidRPr="008202B3">
        <w:rPr>
          <w:rFonts w:ascii="Arial" w:hAnsi="Arial"/>
          <w:b/>
          <w:sz w:val="24"/>
          <w:szCs w:val="24"/>
        </w:rPr>
        <w:t>u</w:t>
      </w:r>
      <w:r w:rsidRPr="008202B3">
        <w:rPr>
          <w:rFonts w:ascii="Arial" w:hAnsi="Arial"/>
          <w:sz w:val="24"/>
          <w:szCs w:val="24"/>
          <w:vertAlign w:val="subscript"/>
        </w:rPr>
        <w:t>p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binaria, 1 si el Paquete </w:t>
      </w:r>
      <w:r w:rsidRPr="008202B3">
        <w:rPr>
          <w:rFonts w:ascii="Arial" w:hAnsi="Arial"/>
          <w:sz w:val="24"/>
          <w:szCs w:val="24"/>
        </w:rPr>
        <w:t xml:space="preserve">p </w:t>
      </w:r>
      <w:r w:rsidRPr="008202B3">
        <w:rPr>
          <w:rFonts w:ascii="Arial" w:hAnsi="Arial"/>
          <w:i w:val="0"/>
          <w:sz w:val="24"/>
          <w:szCs w:val="24"/>
        </w:rPr>
        <w:t>es seleccionado, 0 si no es seleccionado.</w:t>
      </w:r>
    </w:p>
    <w:p w14:paraId="2977CAC5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3AAB1AB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P</w:t>
      </w:r>
      <w:r w:rsidRPr="008202B3">
        <w:rPr>
          <w:rFonts w:ascii="Arial" w:hAnsi="Arial"/>
          <w:sz w:val="24"/>
          <w:szCs w:val="24"/>
          <w:vertAlign w:val="subscript"/>
        </w:rPr>
        <w:t>bp</w:t>
      </w:r>
      <w:proofErr w:type="spellEnd"/>
      <w:r w:rsidRPr="008202B3">
        <w:rPr>
          <w:rFonts w:ascii="Arial" w:hAnsi="Arial"/>
          <w:sz w:val="24"/>
          <w:szCs w:val="24"/>
        </w:rPr>
        <w:t xml:space="preserve"> </w:t>
      </w:r>
      <w:r w:rsidRPr="008202B3">
        <w:rPr>
          <w:rFonts w:ascii="Arial" w:hAnsi="Arial"/>
          <w:sz w:val="24"/>
          <w:szCs w:val="24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Potencia </w:t>
      </w:r>
      <m:oMath>
        <m:r>
          <w:rPr>
            <w:rFonts w:ascii="Cambria Math" w:hAnsi="Cambria Math"/>
            <w:sz w:val="24"/>
            <w:szCs w:val="24"/>
            <w:lang w:val="en-US"/>
          </w:rPr>
          <m:t>bp</m:t>
        </m:r>
      </m:oMath>
      <w:r w:rsidRPr="008202B3">
        <w:rPr>
          <w:rFonts w:ascii="Arial" w:hAnsi="Arial"/>
          <w:i w:val="0"/>
          <w:sz w:val="24"/>
          <w:szCs w:val="24"/>
        </w:rPr>
        <w:t>, en MW/ año</w:t>
      </w:r>
      <w:r w:rsidR="004E0FEF" w:rsidRPr="00796B98">
        <w:rPr>
          <w:rFonts w:ascii="Arial" w:hAnsi="Arial"/>
          <w:i w:val="0"/>
          <w:sz w:val="24"/>
          <w:szCs w:val="24"/>
        </w:rPr>
        <w:t xml:space="preserve">, a que se asigna una </w:t>
      </w:r>
      <w:r w:rsidR="004E0FEF" w:rsidRPr="00A13DE3">
        <w:rPr>
          <w:rFonts w:ascii="Arial" w:hAnsi="Arial"/>
          <w:i w:val="0"/>
          <w:sz w:val="24"/>
          <w:szCs w:val="24"/>
        </w:rPr>
        <w:t>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Potencia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766EDF9C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1685527E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E</w:t>
      </w:r>
      <w:r w:rsidRPr="008202B3">
        <w:rPr>
          <w:rFonts w:ascii="Arial" w:hAnsi="Arial"/>
          <w:sz w:val="24"/>
          <w:szCs w:val="24"/>
          <w:vertAlign w:val="subscript"/>
        </w:rPr>
        <w:t>be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Energía Eléctrica Acumulable </w:t>
      </w:r>
      <w:r w:rsidRPr="008202B3">
        <w:rPr>
          <w:rFonts w:ascii="Arial" w:hAnsi="Arial"/>
          <w:sz w:val="24"/>
          <w:szCs w:val="24"/>
        </w:rPr>
        <w:t>be</w:t>
      </w:r>
      <w:r w:rsidR="008A5394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MWh/año</w:t>
      </w:r>
      <w:r w:rsidR="004E0FEF" w:rsidRPr="00796B98">
        <w:rPr>
          <w:rFonts w:ascii="Arial" w:hAnsi="Arial"/>
          <w:i w:val="0"/>
          <w:sz w:val="24"/>
          <w:szCs w:val="24"/>
        </w:rPr>
        <w:t>, a que se asigna una 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Energía Eléctrica Acumulable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13BA7821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739F40FC" w14:textId="77777777" w:rsidR="00FD03D0" w:rsidRPr="008202B3" w:rsidRDefault="00FD03D0" w:rsidP="008202B3">
      <w:pPr>
        <w:pStyle w:val="RiosDiaz2"/>
        <w:jc w:val="left"/>
        <w:rPr>
          <w:rFonts w:ascii="Arial" w:hAnsi="Arial"/>
          <w:i w:val="0"/>
          <w:sz w:val="24"/>
          <w:szCs w:val="24"/>
        </w:rPr>
      </w:pPr>
      <w:proofErr w:type="spellStart"/>
      <w:r w:rsidRPr="008202B3">
        <w:rPr>
          <w:rFonts w:ascii="Arial" w:hAnsi="Arial"/>
          <w:sz w:val="24"/>
          <w:szCs w:val="24"/>
        </w:rPr>
        <w:t>Venta</w:t>
      </w:r>
      <w:r w:rsidRPr="008202B3">
        <w:rPr>
          <w:rFonts w:ascii="Arial" w:hAnsi="Arial"/>
          <w:b/>
          <w:sz w:val="24"/>
          <w:szCs w:val="24"/>
        </w:rPr>
        <w:t>C</w:t>
      </w:r>
      <w:r w:rsidRPr="008202B3">
        <w:rPr>
          <w:rFonts w:ascii="Arial" w:hAnsi="Arial"/>
          <w:sz w:val="24"/>
          <w:szCs w:val="24"/>
          <w:vertAlign w:val="subscript"/>
        </w:rPr>
        <w:t>bc</w:t>
      </w:r>
      <w:proofErr w:type="spellEnd"/>
      <w:r w:rsidRPr="008202B3">
        <w:rPr>
          <w:rFonts w:ascii="Arial" w:hAnsi="Arial"/>
          <w:sz w:val="24"/>
          <w:szCs w:val="24"/>
          <w:vertAlign w:val="subscript"/>
        </w:rPr>
        <w:tab/>
      </w:r>
      <w:r w:rsidRPr="008202B3">
        <w:rPr>
          <w:rFonts w:ascii="Arial" w:hAnsi="Arial"/>
          <w:i w:val="0"/>
          <w:sz w:val="24"/>
          <w:szCs w:val="24"/>
        </w:rPr>
        <w:t xml:space="preserve">Variable real no negativa, representa la parte de la </w:t>
      </w:r>
      <w:r w:rsidR="008A5394" w:rsidRPr="008202B3">
        <w:rPr>
          <w:rFonts w:ascii="Arial" w:hAnsi="Arial"/>
          <w:i w:val="0"/>
          <w:sz w:val="24"/>
          <w:szCs w:val="24"/>
        </w:rPr>
        <w:t>banda (o</w:t>
      </w:r>
      <w:r w:rsidRPr="008202B3">
        <w:rPr>
          <w:rFonts w:ascii="Arial" w:hAnsi="Arial"/>
          <w:i w:val="0"/>
          <w:sz w:val="24"/>
          <w:szCs w:val="24"/>
        </w:rPr>
        <w:t xml:space="preserve">ferta de </w:t>
      </w:r>
      <w:r w:rsidR="008A5394" w:rsidRPr="008202B3">
        <w:rPr>
          <w:rFonts w:ascii="Arial" w:hAnsi="Arial"/>
          <w:i w:val="0"/>
          <w:sz w:val="24"/>
          <w:szCs w:val="24"/>
        </w:rPr>
        <w:t>c</w:t>
      </w:r>
      <w:r w:rsidRPr="008202B3">
        <w:rPr>
          <w:rFonts w:ascii="Arial" w:hAnsi="Arial"/>
          <w:i w:val="0"/>
          <w:sz w:val="24"/>
          <w:szCs w:val="24"/>
        </w:rPr>
        <w:t>ompra</w:t>
      </w:r>
      <w:r w:rsidR="008A5394" w:rsidRPr="008202B3">
        <w:rPr>
          <w:rFonts w:ascii="Arial" w:hAnsi="Arial"/>
          <w:i w:val="0"/>
          <w:sz w:val="24"/>
          <w:szCs w:val="24"/>
        </w:rPr>
        <w:t>)</w:t>
      </w:r>
      <w:r w:rsidRPr="008202B3">
        <w:rPr>
          <w:rFonts w:ascii="Arial" w:hAnsi="Arial"/>
          <w:i w:val="0"/>
          <w:sz w:val="24"/>
          <w:szCs w:val="24"/>
        </w:rPr>
        <w:t xml:space="preserve"> de CELs </w:t>
      </w:r>
      <w:proofErr w:type="spellStart"/>
      <w:r w:rsidRPr="008202B3">
        <w:rPr>
          <w:rFonts w:ascii="Arial" w:hAnsi="Arial"/>
          <w:sz w:val="24"/>
          <w:szCs w:val="24"/>
        </w:rPr>
        <w:t>bc</w:t>
      </w:r>
      <w:proofErr w:type="spellEnd"/>
      <w:r w:rsidR="008A5394" w:rsidRPr="008202B3">
        <w:rPr>
          <w:rFonts w:ascii="Arial" w:hAnsi="Arial"/>
          <w:sz w:val="24"/>
          <w:szCs w:val="24"/>
        </w:rPr>
        <w:t>,</w:t>
      </w:r>
      <w:r w:rsidRPr="008202B3">
        <w:rPr>
          <w:rFonts w:ascii="Arial" w:hAnsi="Arial"/>
          <w:i w:val="0"/>
          <w:sz w:val="24"/>
          <w:szCs w:val="24"/>
        </w:rPr>
        <w:t xml:space="preserve"> en CELs por año</w:t>
      </w:r>
      <w:r w:rsidR="004E0FEF" w:rsidRPr="00796B98">
        <w:rPr>
          <w:rFonts w:ascii="Arial" w:hAnsi="Arial"/>
          <w:i w:val="0"/>
          <w:sz w:val="24"/>
          <w:szCs w:val="24"/>
        </w:rPr>
        <w:t>, a que se asigna una cantidad de dicho producto</w:t>
      </w:r>
      <w:r w:rsidRPr="008202B3">
        <w:rPr>
          <w:rFonts w:ascii="Arial" w:hAnsi="Arial"/>
          <w:i w:val="0"/>
          <w:sz w:val="24"/>
          <w:szCs w:val="24"/>
        </w:rPr>
        <w:t xml:space="preserve">. Esta variable representa la cantidad de CELs vendida </w:t>
      </w:r>
      <w:r w:rsidR="00E542D9">
        <w:rPr>
          <w:rFonts w:ascii="Arial" w:hAnsi="Arial"/>
          <w:i w:val="0"/>
          <w:sz w:val="24"/>
          <w:szCs w:val="24"/>
        </w:rPr>
        <w:t>a que se refieren las reglas del mercado</w:t>
      </w:r>
      <w:r w:rsidRPr="008202B3">
        <w:rPr>
          <w:rFonts w:ascii="Arial" w:hAnsi="Arial"/>
          <w:i w:val="0"/>
          <w:sz w:val="24"/>
          <w:szCs w:val="24"/>
        </w:rPr>
        <w:t>.</w:t>
      </w:r>
    </w:p>
    <w:p w14:paraId="3F8CE9D3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1BF31B3F" w14:textId="77777777" w:rsidR="00FD03D0" w:rsidRPr="008202B3" w:rsidRDefault="00FD03D0" w:rsidP="005B3F58">
      <w:pPr>
        <w:rPr>
          <w:rFonts w:ascii="Arial" w:hAnsi="Arial" w:cs="Arial"/>
        </w:rPr>
      </w:pPr>
    </w:p>
    <w:p w14:paraId="58690053" w14:textId="77777777" w:rsidR="00FD03D0" w:rsidRPr="008202B3" w:rsidRDefault="00FD03D0" w:rsidP="005557EE">
      <w:pPr>
        <w:rPr>
          <w:rFonts w:ascii="Arial" w:eastAsiaTheme="minorEastAsia" w:hAnsi="Arial" w:cs="Arial"/>
        </w:rPr>
      </w:pPr>
    </w:p>
    <w:p w14:paraId="4F3E5215" w14:textId="77777777" w:rsidR="00FD03D0" w:rsidRPr="008202B3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8202B3" w:rsidSect="00B47DDF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152" w:right="1418" w:bottom="1296" w:left="1418" w:header="706" w:footer="70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E94EF" w14:textId="77777777" w:rsidR="00C337E2" w:rsidRDefault="00C337E2">
      <w:r>
        <w:separator/>
      </w:r>
    </w:p>
  </w:endnote>
  <w:endnote w:type="continuationSeparator" w:id="0">
    <w:p w14:paraId="369B890B" w14:textId="77777777" w:rsidR="00C337E2" w:rsidRDefault="00C3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FF6AA" w14:textId="77777777" w:rsidR="00C337E2" w:rsidRDefault="00C337E2" w:rsidP="00C337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969B6C" w14:textId="77777777" w:rsidR="00C337E2" w:rsidRDefault="00C337E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0835F" w14:textId="77777777" w:rsidR="00C337E2" w:rsidRDefault="00C337E2" w:rsidP="00C337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7DDF">
      <w:rPr>
        <w:rStyle w:val="PageNumber"/>
        <w:noProof/>
      </w:rPr>
      <w:t>8</w:t>
    </w:r>
    <w:r>
      <w:rPr>
        <w:rStyle w:val="PageNumber"/>
      </w:rPr>
      <w:fldChar w:fldCharType="end"/>
    </w:r>
  </w:p>
  <w:p w14:paraId="16BC7F93" w14:textId="77777777" w:rsidR="00C337E2" w:rsidRDefault="00C337E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EF375" w14:textId="77777777" w:rsidR="00C337E2" w:rsidRDefault="00C337E2">
      <w:r>
        <w:separator/>
      </w:r>
    </w:p>
  </w:footnote>
  <w:footnote w:type="continuationSeparator" w:id="0">
    <w:p w14:paraId="4C25370C" w14:textId="77777777" w:rsidR="00C337E2" w:rsidRDefault="00C337E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ECD55" w14:textId="77777777" w:rsidR="00C337E2" w:rsidRPr="00D041E0" w:rsidRDefault="00C337E2" w:rsidP="00362E7A">
    <w:pPr>
      <w:pStyle w:val="Header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14:paraId="6FC7DA5E" w14:textId="77777777" w:rsidR="00C337E2" w:rsidRPr="00362E7A" w:rsidRDefault="00C337E2" w:rsidP="00362E7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55144" w14:textId="77777777" w:rsidR="00C337E2" w:rsidRPr="00D041E0" w:rsidRDefault="00C337E2" w:rsidP="00362E7A">
    <w:pPr>
      <w:pStyle w:val="Header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 xml:space="preserve">(Séptima Sección)     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B47DDF">
      <w:rPr>
        <w:noProof/>
        <w:sz w:val="18"/>
        <w:szCs w:val="18"/>
      </w:rPr>
      <w:t>8</w: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14:paraId="3D3B91FE" w14:textId="77777777" w:rsidR="00C337E2" w:rsidRDefault="00C337E2" w:rsidP="00B47DDF">
    <w:pPr>
      <w:pStyle w:val="Heather"/>
      <w:tabs>
        <w:tab w:val="left" w:pos="6615"/>
        <w:tab w:val="right" w:pos="10086"/>
      </w:tabs>
      <w:jc w:val="left"/>
      <w:rPr>
        <w:sz w:val="28"/>
      </w:rPr>
    </w:pPr>
    <w:r w:rsidRPr="00877728">
      <w:rPr>
        <w:sz w:val="20"/>
      </w:rPr>
      <w:fldChar w:fldCharType="begin"/>
    </w:r>
    <w:r w:rsidRPr="00877728">
      <w:rPr>
        <w:sz w:val="20"/>
      </w:rPr>
      <w:instrText xml:space="preserve"> FILENAME   \* MERGEFORMAT </w:instrText>
    </w:r>
    <w:r w:rsidRPr="00877728">
      <w:rPr>
        <w:sz w:val="20"/>
      </w:rPr>
      <w:fldChar w:fldCharType="separate"/>
    </w:r>
    <w:r>
      <w:rPr>
        <w:noProof/>
        <w:sz w:val="20"/>
      </w:rPr>
      <w:t>Anexo 6.5.3 Programa de enteros mixtos 18-01-2016.docx</w:t>
    </w:r>
    <w:r w:rsidRPr="00877728">
      <w:rPr>
        <w:sz w:val="20"/>
      </w:rPr>
      <w:fldChar w:fldCharType="end"/>
    </w:r>
    <w:r>
      <w:rPr>
        <w:sz w:val="20"/>
      </w:rPr>
      <w:t xml:space="preserve"> </w:t>
    </w:r>
    <w:r w:rsidR="00B47DDF">
      <w:rPr>
        <w:sz w:val="20"/>
      </w:rPr>
      <w:t xml:space="preserve">   </w:t>
    </w:r>
    <w:r w:rsidRPr="00877728">
      <w:rPr>
        <w:sz w:val="20"/>
      </w:rPr>
      <w:t>Bases SLP No. 1/2015</w:t>
    </w:r>
  </w:p>
  <w:p w14:paraId="315C9384" w14:textId="77777777" w:rsidR="00C337E2" w:rsidRDefault="00B47DDF" w:rsidP="00362E7A">
    <w:pPr>
      <w:pStyle w:val="Header"/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</w:pPr>
    <w:r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  <w:t xml:space="preserve">Versión del </w:t>
    </w:r>
    <w:r w:rsidR="00C337E2" w:rsidRPr="005757B2"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  <w:t>18 de enero de 2016</w:t>
    </w:r>
  </w:p>
  <w:p w14:paraId="47940B6A" w14:textId="77777777" w:rsidR="00C337E2" w:rsidRDefault="00C337E2" w:rsidP="00362E7A">
    <w:pPr>
      <w:pStyle w:val="Header"/>
      <w:rPr>
        <w:rFonts w:ascii="Verdana" w:hAnsi="Verdana" w:cs="Verdana"/>
        <w:b/>
        <w:i/>
        <w:noProof/>
        <w:color w:val="808080"/>
        <w:sz w:val="20"/>
        <w:szCs w:val="20"/>
        <w:lang w:val="es-MX" w:eastAsia="es-MX"/>
      </w:rPr>
    </w:pPr>
  </w:p>
  <w:p w14:paraId="1586C0E5" w14:textId="77777777" w:rsidR="00C337E2" w:rsidRPr="00026EF8" w:rsidRDefault="00C337E2" w:rsidP="00362E7A">
    <w:pPr>
      <w:pStyle w:val="Header"/>
      <w:rPr>
        <w:lang w:val="es-MX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24"/>
    <w:rsid w:val="00001F5A"/>
    <w:rsid w:val="00007D5B"/>
    <w:rsid w:val="000111E8"/>
    <w:rsid w:val="00023FDE"/>
    <w:rsid w:val="00025505"/>
    <w:rsid w:val="00026EF8"/>
    <w:rsid w:val="00030FA7"/>
    <w:rsid w:val="000468AF"/>
    <w:rsid w:val="00046AF3"/>
    <w:rsid w:val="00050D16"/>
    <w:rsid w:val="000643A3"/>
    <w:rsid w:val="00070CDB"/>
    <w:rsid w:val="0008366A"/>
    <w:rsid w:val="00083B96"/>
    <w:rsid w:val="00085CFF"/>
    <w:rsid w:val="00086237"/>
    <w:rsid w:val="00090755"/>
    <w:rsid w:val="000934C4"/>
    <w:rsid w:val="000B42E5"/>
    <w:rsid w:val="000B698E"/>
    <w:rsid w:val="000C50D4"/>
    <w:rsid w:val="000C7F5F"/>
    <w:rsid w:val="000E6BF1"/>
    <w:rsid w:val="000F0FA3"/>
    <w:rsid w:val="000F3ABE"/>
    <w:rsid w:val="000F706A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60D4"/>
    <w:rsid w:val="001A1953"/>
    <w:rsid w:val="001A1CAD"/>
    <w:rsid w:val="001A2BCE"/>
    <w:rsid w:val="001A2DC6"/>
    <w:rsid w:val="001B1144"/>
    <w:rsid w:val="001B179B"/>
    <w:rsid w:val="001B6981"/>
    <w:rsid w:val="001C1DC9"/>
    <w:rsid w:val="001C4F83"/>
    <w:rsid w:val="001D2EAE"/>
    <w:rsid w:val="001E6CB1"/>
    <w:rsid w:val="001E7F28"/>
    <w:rsid w:val="001F09BB"/>
    <w:rsid w:val="001F4D07"/>
    <w:rsid w:val="001F6325"/>
    <w:rsid w:val="0020245C"/>
    <w:rsid w:val="00217EB8"/>
    <w:rsid w:val="002214D8"/>
    <w:rsid w:val="0025082C"/>
    <w:rsid w:val="00254852"/>
    <w:rsid w:val="00255299"/>
    <w:rsid w:val="0025702E"/>
    <w:rsid w:val="00261F21"/>
    <w:rsid w:val="002772C9"/>
    <w:rsid w:val="00282554"/>
    <w:rsid w:val="00285BE5"/>
    <w:rsid w:val="00286668"/>
    <w:rsid w:val="00286818"/>
    <w:rsid w:val="00290296"/>
    <w:rsid w:val="0029033A"/>
    <w:rsid w:val="00291CA7"/>
    <w:rsid w:val="002940B6"/>
    <w:rsid w:val="002B00EE"/>
    <w:rsid w:val="002B127D"/>
    <w:rsid w:val="002B2B91"/>
    <w:rsid w:val="002B37B4"/>
    <w:rsid w:val="002B3857"/>
    <w:rsid w:val="002C09F4"/>
    <w:rsid w:val="002C0E98"/>
    <w:rsid w:val="002C3644"/>
    <w:rsid w:val="002D476D"/>
    <w:rsid w:val="002E0094"/>
    <w:rsid w:val="002F6279"/>
    <w:rsid w:val="002F666A"/>
    <w:rsid w:val="0030321A"/>
    <w:rsid w:val="00306951"/>
    <w:rsid w:val="00323864"/>
    <w:rsid w:val="0032394E"/>
    <w:rsid w:val="003264DE"/>
    <w:rsid w:val="00326B04"/>
    <w:rsid w:val="00330780"/>
    <w:rsid w:val="003340A4"/>
    <w:rsid w:val="00357A6B"/>
    <w:rsid w:val="00362E7A"/>
    <w:rsid w:val="0036410B"/>
    <w:rsid w:val="003656C6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6457"/>
    <w:rsid w:val="003E135D"/>
    <w:rsid w:val="003E2F1E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D4A72"/>
    <w:rsid w:val="004E0F7D"/>
    <w:rsid w:val="004E0FEF"/>
    <w:rsid w:val="004E42C9"/>
    <w:rsid w:val="004E6B1F"/>
    <w:rsid w:val="004E77FB"/>
    <w:rsid w:val="004E7B07"/>
    <w:rsid w:val="004F3FE9"/>
    <w:rsid w:val="004F6559"/>
    <w:rsid w:val="00502367"/>
    <w:rsid w:val="00506675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733E"/>
    <w:rsid w:val="0055349C"/>
    <w:rsid w:val="005557EE"/>
    <w:rsid w:val="00567317"/>
    <w:rsid w:val="005724B9"/>
    <w:rsid w:val="005757B2"/>
    <w:rsid w:val="0058481D"/>
    <w:rsid w:val="0059022E"/>
    <w:rsid w:val="005A0268"/>
    <w:rsid w:val="005A0954"/>
    <w:rsid w:val="005B3F58"/>
    <w:rsid w:val="005C4019"/>
    <w:rsid w:val="005C75DE"/>
    <w:rsid w:val="005D021D"/>
    <w:rsid w:val="005D3024"/>
    <w:rsid w:val="005D7D14"/>
    <w:rsid w:val="005E4C26"/>
    <w:rsid w:val="005E5CA1"/>
    <w:rsid w:val="005F4AC0"/>
    <w:rsid w:val="00617E6B"/>
    <w:rsid w:val="006231E1"/>
    <w:rsid w:val="00627360"/>
    <w:rsid w:val="00627D1A"/>
    <w:rsid w:val="0063024B"/>
    <w:rsid w:val="0063495E"/>
    <w:rsid w:val="00634C63"/>
    <w:rsid w:val="006450D0"/>
    <w:rsid w:val="00656CFF"/>
    <w:rsid w:val="00670946"/>
    <w:rsid w:val="006711A8"/>
    <w:rsid w:val="00674139"/>
    <w:rsid w:val="00681BC5"/>
    <w:rsid w:val="00686752"/>
    <w:rsid w:val="00691836"/>
    <w:rsid w:val="0069357B"/>
    <w:rsid w:val="00697B7C"/>
    <w:rsid w:val="006B7539"/>
    <w:rsid w:val="006C30AE"/>
    <w:rsid w:val="006D2E40"/>
    <w:rsid w:val="006D58C5"/>
    <w:rsid w:val="006D67BD"/>
    <w:rsid w:val="006E2487"/>
    <w:rsid w:val="006E4EE3"/>
    <w:rsid w:val="006E66EC"/>
    <w:rsid w:val="006F785A"/>
    <w:rsid w:val="0070415B"/>
    <w:rsid w:val="00717A6D"/>
    <w:rsid w:val="00723D5B"/>
    <w:rsid w:val="00724703"/>
    <w:rsid w:val="00735E9D"/>
    <w:rsid w:val="00737435"/>
    <w:rsid w:val="00741ABD"/>
    <w:rsid w:val="00746DFC"/>
    <w:rsid w:val="00746FC8"/>
    <w:rsid w:val="00752713"/>
    <w:rsid w:val="007570C1"/>
    <w:rsid w:val="007578BE"/>
    <w:rsid w:val="0078048A"/>
    <w:rsid w:val="00783ECE"/>
    <w:rsid w:val="00793D07"/>
    <w:rsid w:val="00796B98"/>
    <w:rsid w:val="00797AB4"/>
    <w:rsid w:val="007A0956"/>
    <w:rsid w:val="007A3FCE"/>
    <w:rsid w:val="007C148B"/>
    <w:rsid w:val="007C657E"/>
    <w:rsid w:val="007D00B8"/>
    <w:rsid w:val="007D0C3B"/>
    <w:rsid w:val="007D286A"/>
    <w:rsid w:val="008004A5"/>
    <w:rsid w:val="00816C4D"/>
    <w:rsid w:val="008202B3"/>
    <w:rsid w:val="00827CE1"/>
    <w:rsid w:val="0083080F"/>
    <w:rsid w:val="00832E88"/>
    <w:rsid w:val="00837707"/>
    <w:rsid w:val="008412BC"/>
    <w:rsid w:val="00842BE6"/>
    <w:rsid w:val="00842FB8"/>
    <w:rsid w:val="008651ED"/>
    <w:rsid w:val="00875A59"/>
    <w:rsid w:val="00877B39"/>
    <w:rsid w:val="008825D2"/>
    <w:rsid w:val="008918DC"/>
    <w:rsid w:val="008922B8"/>
    <w:rsid w:val="00892FFB"/>
    <w:rsid w:val="0089558E"/>
    <w:rsid w:val="008A0F8C"/>
    <w:rsid w:val="008A1B84"/>
    <w:rsid w:val="008A23F3"/>
    <w:rsid w:val="008A5394"/>
    <w:rsid w:val="008B3D9C"/>
    <w:rsid w:val="008B588C"/>
    <w:rsid w:val="008B5BD2"/>
    <w:rsid w:val="008C46C1"/>
    <w:rsid w:val="008D06EA"/>
    <w:rsid w:val="008D17A5"/>
    <w:rsid w:val="008E35DF"/>
    <w:rsid w:val="008F2569"/>
    <w:rsid w:val="008F5142"/>
    <w:rsid w:val="008F7A18"/>
    <w:rsid w:val="00903509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75511"/>
    <w:rsid w:val="009855BF"/>
    <w:rsid w:val="009932CA"/>
    <w:rsid w:val="009A7654"/>
    <w:rsid w:val="009A7CA1"/>
    <w:rsid w:val="009C02DA"/>
    <w:rsid w:val="009E1274"/>
    <w:rsid w:val="009E1AC6"/>
    <w:rsid w:val="009E3B35"/>
    <w:rsid w:val="009E5733"/>
    <w:rsid w:val="009E63EA"/>
    <w:rsid w:val="009F050F"/>
    <w:rsid w:val="00A1299D"/>
    <w:rsid w:val="00A13DE3"/>
    <w:rsid w:val="00A15F56"/>
    <w:rsid w:val="00A31E9B"/>
    <w:rsid w:val="00A333DC"/>
    <w:rsid w:val="00A37495"/>
    <w:rsid w:val="00A53D31"/>
    <w:rsid w:val="00A6116A"/>
    <w:rsid w:val="00A7010C"/>
    <w:rsid w:val="00A73F8A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D24D5"/>
    <w:rsid w:val="00AD54E0"/>
    <w:rsid w:val="00AE00D6"/>
    <w:rsid w:val="00B00632"/>
    <w:rsid w:val="00B073A2"/>
    <w:rsid w:val="00B14C29"/>
    <w:rsid w:val="00B16746"/>
    <w:rsid w:val="00B170E8"/>
    <w:rsid w:val="00B17DFA"/>
    <w:rsid w:val="00B3769E"/>
    <w:rsid w:val="00B46EBA"/>
    <w:rsid w:val="00B47DDF"/>
    <w:rsid w:val="00B63531"/>
    <w:rsid w:val="00B7008A"/>
    <w:rsid w:val="00B717B3"/>
    <w:rsid w:val="00B859B6"/>
    <w:rsid w:val="00BB1CCD"/>
    <w:rsid w:val="00BB26D3"/>
    <w:rsid w:val="00BD1AB5"/>
    <w:rsid w:val="00BD3D1A"/>
    <w:rsid w:val="00BD4C46"/>
    <w:rsid w:val="00BE339B"/>
    <w:rsid w:val="00BF091C"/>
    <w:rsid w:val="00BF7189"/>
    <w:rsid w:val="00C009E0"/>
    <w:rsid w:val="00C01B5D"/>
    <w:rsid w:val="00C032FC"/>
    <w:rsid w:val="00C05E7B"/>
    <w:rsid w:val="00C07B62"/>
    <w:rsid w:val="00C258E4"/>
    <w:rsid w:val="00C27213"/>
    <w:rsid w:val="00C337E2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850"/>
    <w:rsid w:val="00CE06BF"/>
    <w:rsid w:val="00CF0B12"/>
    <w:rsid w:val="00CF3B2E"/>
    <w:rsid w:val="00CF6193"/>
    <w:rsid w:val="00CF698C"/>
    <w:rsid w:val="00D04785"/>
    <w:rsid w:val="00D11378"/>
    <w:rsid w:val="00D32C7D"/>
    <w:rsid w:val="00D34588"/>
    <w:rsid w:val="00D3478E"/>
    <w:rsid w:val="00D34D1C"/>
    <w:rsid w:val="00D36C73"/>
    <w:rsid w:val="00D42FD2"/>
    <w:rsid w:val="00D54C2F"/>
    <w:rsid w:val="00D60AAD"/>
    <w:rsid w:val="00D613D8"/>
    <w:rsid w:val="00D64953"/>
    <w:rsid w:val="00D71E89"/>
    <w:rsid w:val="00D8264E"/>
    <w:rsid w:val="00D87572"/>
    <w:rsid w:val="00D9281F"/>
    <w:rsid w:val="00D97756"/>
    <w:rsid w:val="00DA0A97"/>
    <w:rsid w:val="00DB1BD4"/>
    <w:rsid w:val="00DB3001"/>
    <w:rsid w:val="00DB4A71"/>
    <w:rsid w:val="00DC4962"/>
    <w:rsid w:val="00DE4C7A"/>
    <w:rsid w:val="00DE68B4"/>
    <w:rsid w:val="00DF6036"/>
    <w:rsid w:val="00DF6BC3"/>
    <w:rsid w:val="00DF7D59"/>
    <w:rsid w:val="00E01296"/>
    <w:rsid w:val="00E21F6A"/>
    <w:rsid w:val="00E30B22"/>
    <w:rsid w:val="00E3798A"/>
    <w:rsid w:val="00E404A2"/>
    <w:rsid w:val="00E42835"/>
    <w:rsid w:val="00E460F3"/>
    <w:rsid w:val="00E50177"/>
    <w:rsid w:val="00E5027B"/>
    <w:rsid w:val="00E5130F"/>
    <w:rsid w:val="00E542D9"/>
    <w:rsid w:val="00E5626A"/>
    <w:rsid w:val="00E772E5"/>
    <w:rsid w:val="00E82585"/>
    <w:rsid w:val="00E8621C"/>
    <w:rsid w:val="00E90E7F"/>
    <w:rsid w:val="00EA0ABD"/>
    <w:rsid w:val="00EA4096"/>
    <w:rsid w:val="00EA46E7"/>
    <w:rsid w:val="00EA6075"/>
    <w:rsid w:val="00EB1636"/>
    <w:rsid w:val="00EB3C2A"/>
    <w:rsid w:val="00EB4433"/>
    <w:rsid w:val="00EC5A38"/>
    <w:rsid w:val="00ED4A59"/>
    <w:rsid w:val="00EE44E1"/>
    <w:rsid w:val="00EE6353"/>
    <w:rsid w:val="00EF1962"/>
    <w:rsid w:val="00EF226B"/>
    <w:rsid w:val="00F007E0"/>
    <w:rsid w:val="00F00937"/>
    <w:rsid w:val="00F033D1"/>
    <w:rsid w:val="00F0429A"/>
    <w:rsid w:val="00F049B3"/>
    <w:rsid w:val="00F1537B"/>
    <w:rsid w:val="00F22399"/>
    <w:rsid w:val="00F315C9"/>
    <w:rsid w:val="00F31F2D"/>
    <w:rsid w:val="00F42E31"/>
    <w:rsid w:val="00F512E2"/>
    <w:rsid w:val="00F51E5E"/>
    <w:rsid w:val="00F64B32"/>
    <w:rsid w:val="00F70C4B"/>
    <w:rsid w:val="00F76B05"/>
    <w:rsid w:val="00F808C0"/>
    <w:rsid w:val="00F82D74"/>
    <w:rsid w:val="00F83712"/>
    <w:rsid w:val="00F83DEC"/>
    <w:rsid w:val="00F84AC0"/>
    <w:rsid w:val="00F859B1"/>
    <w:rsid w:val="00F85CA3"/>
    <w:rsid w:val="00F95C77"/>
    <w:rsid w:val="00FA134B"/>
    <w:rsid w:val="00FA672D"/>
    <w:rsid w:val="00FB2AB3"/>
    <w:rsid w:val="00FB5BD7"/>
    <w:rsid w:val="00FC03A2"/>
    <w:rsid w:val="00FC3CE9"/>
    <w:rsid w:val="00FC3E3F"/>
    <w:rsid w:val="00FC5DD1"/>
    <w:rsid w:val="00FD03D0"/>
    <w:rsid w:val="00FD0D2C"/>
    <w:rsid w:val="00FD44E8"/>
    <w:rsid w:val="00FD7200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7B04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Heading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Heading3">
    <w:name w:val="heading 3"/>
    <w:basedOn w:val="Normal"/>
    <w:next w:val="Normal"/>
    <w:link w:val="Heading3Ch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Heading4">
    <w:name w:val="heading 4"/>
    <w:basedOn w:val="Normal"/>
    <w:next w:val="Normal"/>
    <w:link w:val="Heading4Ch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Heading5">
    <w:name w:val="heading 5"/>
    <w:basedOn w:val="Normal"/>
    <w:next w:val="Normal"/>
    <w:link w:val="Heading5Ch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Heading6">
    <w:name w:val="heading 6"/>
    <w:basedOn w:val="Normal"/>
    <w:next w:val="Normal"/>
    <w:link w:val="Heading6Ch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Heading7">
    <w:name w:val="heading 7"/>
    <w:basedOn w:val="Normal"/>
    <w:next w:val="Normal"/>
    <w:link w:val="Heading7Ch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Heading8">
    <w:name w:val="heading 8"/>
    <w:basedOn w:val="Normal"/>
    <w:next w:val="Normal"/>
    <w:link w:val="Heading8Ch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Heading9">
    <w:name w:val="heading 9"/>
    <w:basedOn w:val="Normal"/>
    <w:next w:val="Normal"/>
    <w:link w:val="Heading9Ch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Header">
    <w:name w:val="header"/>
    <w:basedOn w:val="Normal"/>
    <w:link w:val="HeaderCh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Footer">
    <w:name w:val="footer"/>
    <w:basedOn w:val="Normal"/>
    <w:link w:val="FooterChar"/>
    <w:uiPriority w:val="99"/>
    <w:rsid w:val="00140A5C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Heading3Char">
    <w:name w:val="Heading 3 Char"/>
    <w:link w:val="Heading3"/>
    <w:rsid w:val="003C3324"/>
    <w:rPr>
      <w:rFonts w:ascii="Cambria" w:hAnsi="Cambria" w:cs="Cambria"/>
      <w:b/>
      <w:color w:val="C0C0C0"/>
    </w:rPr>
  </w:style>
  <w:style w:type="character" w:customStyle="1" w:styleId="Heading4Char">
    <w:name w:val="Heading 4 Char"/>
    <w:link w:val="Heading4"/>
    <w:rsid w:val="003C3324"/>
    <w:rPr>
      <w:rFonts w:ascii="Cambria" w:hAnsi="Cambria" w:cs="Cambria"/>
      <w:b/>
      <w:i/>
      <w:color w:val="C0C0C0"/>
    </w:rPr>
  </w:style>
  <w:style w:type="character" w:customStyle="1" w:styleId="Heading5Char">
    <w:name w:val="Heading 5 Char"/>
    <w:link w:val="Heading5"/>
    <w:rsid w:val="003C3324"/>
    <w:rPr>
      <w:rFonts w:ascii="Cambria" w:hAnsi="Cambria" w:cs="Cambria"/>
      <w:color w:val="000080"/>
    </w:rPr>
  </w:style>
  <w:style w:type="character" w:customStyle="1" w:styleId="Heading6Char">
    <w:name w:val="Heading 6 Char"/>
    <w:link w:val="Heading6"/>
    <w:rsid w:val="003C3324"/>
    <w:rPr>
      <w:rFonts w:ascii="Cambria" w:hAnsi="Cambria" w:cs="Cambria"/>
      <w:i/>
      <w:color w:val="000080"/>
    </w:rPr>
  </w:style>
  <w:style w:type="character" w:customStyle="1" w:styleId="Heading7Char">
    <w:name w:val="Heading 7 Char"/>
    <w:link w:val="Heading7"/>
    <w:rsid w:val="003C3324"/>
    <w:rPr>
      <w:rFonts w:ascii="Cambria" w:hAnsi="Cambria" w:cs="Cambria"/>
      <w:i/>
      <w:color w:val="000000"/>
    </w:rPr>
  </w:style>
  <w:style w:type="character" w:customStyle="1" w:styleId="Heading8Char">
    <w:name w:val="Heading 8 Char"/>
    <w:link w:val="Heading8"/>
    <w:rsid w:val="003C3324"/>
    <w:rPr>
      <w:rFonts w:ascii="Cambria" w:hAnsi="Cambria" w:cs="Cambria"/>
      <w:color w:val="000000"/>
    </w:rPr>
  </w:style>
  <w:style w:type="character" w:customStyle="1" w:styleId="Heading9Char">
    <w:name w:val="Heading 9 Char"/>
    <w:link w:val="Heading9"/>
    <w:rsid w:val="003C3324"/>
    <w:rPr>
      <w:rFonts w:ascii="Cambria" w:hAnsi="Cambria" w:cs="Cambria"/>
      <w:i/>
      <w:color w:val="000000"/>
    </w:rPr>
  </w:style>
  <w:style w:type="paragraph" w:styleId="CommentText">
    <w:name w:val="annotation text"/>
    <w:basedOn w:val="Normal"/>
    <w:link w:val="CommentTextCh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CommentTextChar">
    <w:name w:val="Comment Text Char"/>
    <w:link w:val="CommentText"/>
    <w:rsid w:val="003C3324"/>
    <w:rPr>
      <w:rFonts w:ascii="Arial" w:hAnsi="Arial" w:cs="Arial"/>
    </w:rPr>
  </w:style>
  <w:style w:type="paragraph" w:styleId="TO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O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O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FootnoteText">
    <w:name w:val="footnote text"/>
    <w:basedOn w:val="Normal"/>
    <w:link w:val="FootnoteTextCh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FootnoteTextChar">
    <w:name w:val="Footnote Text Char"/>
    <w:link w:val="FootnoteText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CommentText"/>
    <w:next w:val="CommentText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itle">
    <w:name w:val="Title"/>
    <w:basedOn w:val="Normal"/>
    <w:next w:val="Subtitle"/>
    <w:link w:val="TitleCh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itleChar">
    <w:name w:val="Title Char"/>
    <w:link w:val="Title"/>
    <w:rsid w:val="003C3324"/>
    <w:rPr>
      <w:rFonts w:ascii="Arial" w:hAnsi="Arial" w:cs="Arial"/>
      <w:sz w:val="48"/>
    </w:rPr>
  </w:style>
  <w:style w:type="paragraph" w:styleId="Subtitle">
    <w:name w:val="Subtitle"/>
    <w:basedOn w:val="Normal"/>
    <w:next w:val="Normal"/>
    <w:link w:val="SubtitleCh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itleChar">
    <w:name w:val="Subtitle Char"/>
    <w:link w:val="Subtitle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Heading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Heading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Header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O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eGrid">
    <w:name w:val="Table Grid"/>
    <w:basedOn w:val="TableNormal"/>
    <w:rsid w:val="00050D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FooterChar">
    <w:name w:val="Footer Char"/>
    <w:link w:val="Footer"/>
    <w:uiPriority w:val="99"/>
    <w:rsid w:val="00F1537B"/>
    <w:rPr>
      <w:sz w:val="24"/>
      <w:szCs w:val="24"/>
      <w:lang w:val="es-ES" w:eastAsia="es-ES"/>
    </w:rPr>
  </w:style>
  <w:style w:type="character" w:customStyle="1" w:styleId="HeaderChar">
    <w:name w:val="Header Char"/>
    <w:link w:val="Header"/>
    <w:rsid w:val="00362E7A"/>
    <w:rPr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DefaultParagraphFont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HeaderCh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DefaultParagraphFont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DefaultParagraphFont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Heading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Heading3">
    <w:name w:val="heading 3"/>
    <w:basedOn w:val="Normal"/>
    <w:next w:val="Normal"/>
    <w:link w:val="Heading3Ch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Heading4">
    <w:name w:val="heading 4"/>
    <w:basedOn w:val="Normal"/>
    <w:next w:val="Normal"/>
    <w:link w:val="Heading4Ch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Heading5">
    <w:name w:val="heading 5"/>
    <w:basedOn w:val="Normal"/>
    <w:next w:val="Normal"/>
    <w:link w:val="Heading5Ch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Heading6">
    <w:name w:val="heading 6"/>
    <w:basedOn w:val="Normal"/>
    <w:next w:val="Normal"/>
    <w:link w:val="Heading6Ch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Heading7">
    <w:name w:val="heading 7"/>
    <w:basedOn w:val="Normal"/>
    <w:next w:val="Normal"/>
    <w:link w:val="Heading7Ch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Heading8">
    <w:name w:val="heading 8"/>
    <w:basedOn w:val="Normal"/>
    <w:next w:val="Normal"/>
    <w:link w:val="Heading8Ch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Heading9">
    <w:name w:val="heading 9"/>
    <w:basedOn w:val="Normal"/>
    <w:next w:val="Normal"/>
    <w:link w:val="Heading9Ch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Header">
    <w:name w:val="header"/>
    <w:basedOn w:val="Normal"/>
    <w:link w:val="HeaderCh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Footer">
    <w:name w:val="footer"/>
    <w:basedOn w:val="Normal"/>
    <w:link w:val="FooterChar"/>
    <w:uiPriority w:val="99"/>
    <w:rsid w:val="00140A5C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Heading3Char">
    <w:name w:val="Heading 3 Char"/>
    <w:link w:val="Heading3"/>
    <w:rsid w:val="003C3324"/>
    <w:rPr>
      <w:rFonts w:ascii="Cambria" w:hAnsi="Cambria" w:cs="Cambria"/>
      <w:b/>
      <w:color w:val="C0C0C0"/>
    </w:rPr>
  </w:style>
  <w:style w:type="character" w:customStyle="1" w:styleId="Heading4Char">
    <w:name w:val="Heading 4 Char"/>
    <w:link w:val="Heading4"/>
    <w:rsid w:val="003C3324"/>
    <w:rPr>
      <w:rFonts w:ascii="Cambria" w:hAnsi="Cambria" w:cs="Cambria"/>
      <w:b/>
      <w:i/>
      <w:color w:val="C0C0C0"/>
    </w:rPr>
  </w:style>
  <w:style w:type="character" w:customStyle="1" w:styleId="Heading5Char">
    <w:name w:val="Heading 5 Char"/>
    <w:link w:val="Heading5"/>
    <w:rsid w:val="003C3324"/>
    <w:rPr>
      <w:rFonts w:ascii="Cambria" w:hAnsi="Cambria" w:cs="Cambria"/>
      <w:color w:val="000080"/>
    </w:rPr>
  </w:style>
  <w:style w:type="character" w:customStyle="1" w:styleId="Heading6Char">
    <w:name w:val="Heading 6 Char"/>
    <w:link w:val="Heading6"/>
    <w:rsid w:val="003C3324"/>
    <w:rPr>
      <w:rFonts w:ascii="Cambria" w:hAnsi="Cambria" w:cs="Cambria"/>
      <w:i/>
      <w:color w:val="000080"/>
    </w:rPr>
  </w:style>
  <w:style w:type="character" w:customStyle="1" w:styleId="Heading7Char">
    <w:name w:val="Heading 7 Char"/>
    <w:link w:val="Heading7"/>
    <w:rsid w:val="003C3324"/>
    <w:rPr>
      <w:rFonts w:ascii="Cambria" w:hAnsi="Cambria" w:cs="Cambria"/>
      <w:i/>
      <w:color w:val="000000"/>
    </w:rPr>
  </w:style>
  <w:style w:type="character" w:customStyle="1" w:styleId="Heading8Char">
    <w:name w:val="Heading 8 Char"/>
    <w:link w:val="Heading8"/>
    <w:rsid w:val="003C3324"/>
    <w:rPr>
      <w:rFonts w:ascii="Cambria" w:hAnsi="Cambria" w:cs="Cambria"/>
      <w:color w:val="000000"/>
    </w:rPr>
  </w:style>
  <w:style w:type="character" w:customStyle="1" w:styleId="Heading9Char">
    <w:name w:val="Heading 9 Char"/>
    <w:link w:val="Heading9"/>
    <w:rsid w:val="003C3324"/>
    <w:rPr>
      <w:rFonts w:ascii="Cambria" w:hAnsi="Cambria" w:cs="Cambria"/>
      <w:i/>
      <w:color w:val="000000"/>
    </w:rPr>
  </w:style>
  <w:style w:type="paragraph" w:styleId="CommentText">
    <w:name w:val="annotation text"/>
    <w:basedOn w:val="Normal"/>
    <w:link w:val="CommentTextCh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CommentTextChar">
    <w:name w:val="Comment Text Char"/>
    <w:link w:val="CommentText"/>
    <w:rsid w:val="003C3324"/>
    <w:rPr>
      <w:rFonts w:ascii="Arial" w:hAnsi="Arial" w:cs="Arial"/>
    </w:rPr>
  </w:style>
  <w:style w:type="paragraph" w:styleId="TO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O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O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FootnoteText">
    <w:name w:val="footnote text"/>
    <w:basedOn w:val="Normal"/>
    <w:link w:val="FootnoteTextCh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FootnoteTextChar">
    <w:name w:val="Footnote Text Char"/>
    <w:link w:val="FootnoteText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CommentText"/>
    <w:next w:val="CommentText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itle">
    <w:name w:val="Title"/>
    <w:basedOn w:val="Normal"/>
    <w:next w:val="Subtitle"/>
    <w:link w:val="TitleCh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itleChar">
    <w:name w:val="Title Char"/>
    <w:link w:val="Title"/>
    <w:rsid w:val="003C3324"/>
    <w:rPr>
      <w:rFonts w:ascii="Arial" w:hAnsi="Arial" w:cs="Arial"/>
      <w:sz w:val="48"/>
    </w:rPr>
  </w:style>
  <w:style w:type="paragraph" w:styleId="Subtitle">
    <w:name w:val="Subtitle"/>
    <w:basedOn w:val="Normal"/>
    <w:next w:val="Normal"/>
    <w:link w:val="SubtitleCh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itleChar">
    <w:name w:val="Subtitle Char"/>
    <w:link w:val="Subtitle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Heading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Heading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Header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O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eGrid">
    <w:name w:val="Table Grid"/>
    <w:basedOn w:val="TableNormal"/>
    <w:rsid w:val="00050D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FooterChar">
    <w:name w:val="Footer Char"/>
    <w:link w:val="Footer"/>
    <w:uiPriority w:val="99"/>
    <w:rsid w:val="00F1537B"/>
    <w:rPr>
      <w:sz w:val="24"/>
      <w:szCs w:val="24"/>
      <w:lang w:val="es-ES" w:eastAsia="es-ES"/>
    </w:rPr>
  </w:style>
  <w:style w:type="character" w:customStyle="1" w:styleId="HeaderChar">
    <w:name w:val="Header Char"/>
    <w:link w:val="Header"/>
    <w:rsid w:val="00362E7A"/>
    <w:rPr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DefaultParagraphFont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HeaderCh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DefaultParagraphFont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DefaultParagraphFont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gutierrez\AppData\Roaming\Microsoft\Plantillas\MODE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\Users\cgutierrez\AppData\Roaming\Microsoft\Plantillas\MODELO.dot</Template>
  <TotalTime>3</TotalTime>
  <Pages>9</Pages>
  <Words>2188</Words>
  <Characters>12478</Characters>
  <Application>Microsoft Macintosh Word</Application>
  <DocSecurity>0</DocSecurity>
  <Lines>103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Diario Oficial de la Federación</Company>
  <LinksUpToDate>false</LinksUpToDate>
  <CharactersWithSpaces>14637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Luz Aurora Ortiz</cp:lastModifiedBy>
  <cp:revision>3</cp:revision>
  <cp:lastPrinted>2016-01-19T21:59:00Z</cp:lastPrinted>
  <dcterms:created xsi:type="dcterms:W3CDTF">2016-01-19T21:59:00Z</dcterms:created>
  <dcterms:modified xsi:type="dcterms:W3CDTF">2016-01-19T22:01:00Z</dcterms:modified>
</cp:coreProperties>
</file>